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263A3" w14:textId="77777777" w:rsidR="00691D72" w:rsidRDefault="00691D72" w:rsidP="00101C61">
      <w:pPr>
        <w:pStyle w:val="Nagwek2"/>
        <w:numPr>
          <w:ilvl w:val="0"/>
          <w:numId w:val="0"/>
        </w:numPr>
        <w:spacing w:before="0"/>
        <w:jc w:val="right"/>
        <w:rPr>
          <w:i/>
          <w:color w:val="0D0D0D" w:themeColor="text1" w:themeTint="F2"/>
        </w:rPr>
      </w:pPr>
      <w:r>
        <w:rPr>
          <w:i/>
          <w:color w:val="0D0D0D" w:themeColor="text1" w:themeTint="F2"/>
        </w:rPr>
        <w:t>Załącznik nr 3</w:t>
      </w:r>
      <w:r w:rsidR="00101C61">
        <w:rPr>
          <w:i/>
          <w:color w:val="0D0D0D" w:themeColor="text1" w:themeTint="F2"/>
        </w:rPr>
        <w:t xml:space="preserve"> do Umowy</w:t>
      </w:r>
    </w:p>
    <w:p w14:paraId="061524E2" w14:textId="55791F7B" w:rsidR="00BC7553" w:rsidRPr="003D48CE" w:rsidRDefault="00BC7553" w:rsidP="00BC7553">
      <w:pPr>
        <w:pStyle w:val="Nagwek2"/>
        <w:numPr>
          <w:ilvl w:val="0"/>
          <w:numId w:val="0"/>
        </w:numPr>
        <w:rPr>
          <w:i/>
          <w:color w:val="0D0D0D" w:themeColor="text1" w:themeTint="F2"/>
        </w:rPr>
      </w:pPr>
      <w:r w:rsidRPr="003D48CE">
        <w:rPr>
          <w:i/>
          <w:color w:val="0D0D0D" w:themeColor="text1" w:themeTint="F2"/>
        </w:rPr>
        <w:t>Mierniki Jakościowe</w:t>
      </w:r>
      <w:r w:rsidR="00110084">
        <w:rPr>
          <w:i/>
          <w:color w:val="0D0D0D" w:themeColor="text1" w:themeTint="F2"/>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0A0" w:firstRow="1" w:lastRow="0" w:firstColumn="1" w:lastColumn="0" w:noHBand="0" w:noVBand="0"/>
      </w:tblPr>
      <w:tblGrid>
        <w:gridCol w:w="534"/>
        <w:gridCol w:w="1588"/>
        <w:gridCol w:w="1559"/>
        <w:gridCol w:w="2977"/>
        <w:gridCol w:w="680"/>
        <w:gridCol w:w="1842"/>
      </w:tblGrid>
      <w:tr w:rsidR="00101C61" w:rsidRPr="00101C61" w14:paraId="2159A09B" w14:textId="77777777" w:rsidTr="00101C61">
        <w:trPr>
          <w:trHeight w:val="373"/>
        </w:trPr>
        <w:tc>
          <w:tcPr>
            <w:tcW w:w="9180" w:type="dxa"/>
            <w:gridSpan w:val="6"/>
            <w:shd w:val="clear" w:color="auto" w:fill="FFFFFF" w:themeFill="background1"/>
            <w:vAlign w:val="center"/>
          </w:tcPr>
          <w:p w14:paraId="74349C35" w14:textId="77777777" w:rsidR="003D48CE" w:rsidRPr="00101C61" w:rsidRDefault="003D48CE" w:rsidP="00643A15">
            <w:pPr>
              <w:pStyle w:val="Bezodstpw"/>
              <w:jc w:val="center"/>
              <w:rPr>
                <w:b/>
                <w:i/>
                <w:szCs w:val="18"/>
                <w:lang w:eastAsia="pl-PL"/>
              </w:rPr>
            </w:pPr>
            <w:r w:rsidRPr="00101C61">
              <w:rPr>
                <w:b/>
                <w:i/>
                <w:szCs w:val="18"/>
                <w:lang w:eastAsia="pl-PL"/>
              </w:rPr>
              <w:t>Mierniki Jakościowe</w:t>
            </w:r>
          </w:p>
        </w:tc>
      </w:tr>
      <w:tr w:rsidR="00101C61" w:rsidRPr="00101C61" w14:paraId="373BE370" w14:textId="77777777" w:rsidTr="002F42AF">
        <w:trPr>
          <w:trHeight w:val="1003"/>
        </w:trPr>
        <w:tc>
          <w:tcPr>
            <w:tcW w:w="534" w:type="dxa"/>
            <w:shd w:val="clear" w:color="auto" w:fill="FFFFFF" w:themeFill="background1"/>
            <w:vAlign w:val="center"/>
          </w:tcPr>
          <w:p w14:paraId="06731DD3" w14:textId="77777777" w:rsidR="003D48CE" w:rsidRPr="00101C61" w:rsidRDefault="00F516B6" w:rsidP="00643A15">
            <w:pPr>
              <w:spacing w:after="0" w:line="240" w:lineRule="auto"/>
              <w:jc w:val="center"/>
              <w:rPr>
                <w:b/>
                <w:i/>
                <w:sz w:val="18"/>
                <w:szCs w:val="18"/>
                <w:lang w:eastAsia="pl-PL"/>
              </w:rPr>
            </w:pPr>
            <w:r w:rsidRPr="00101C61">
              <w:rPr>
                <w:b/>
                <w:i/>
                <w:sz w:val="18"/>
                <w:szCs w:val="18"/>
                <w:lang w:eastAsia="pl-PL"/>
              </w:rPr>
              <w:t>L</w:t>
            </w:r>
            <w:r w:rsidR="003D48CE" w:rsidRPr="00101C61">
              <w:rPr>
                <w:b/>
                <w:i/>
                <w:sz w:val="18"/>
                <w:szCs w:val="18"/>
                <w:lang w:eastAsia="pl-PL"/>
              </w:rPr>
              <w:t>p.</w:t>
            </w:r>
          </w:p>
          <w:p w14:paraId="094BCE05" w14:textId="77777777" w:rsidR="00F516B6" w:rsidRPr="00101C61" w:rsidRDefault="00F516B6" w:rsidP="00643A15">
            <w:pPr>
              <w:spacing w:after="0" w:line="240" w:lineRule="auto"/>
              <w:jc w:val="center"/>
              <w:rPr>
                <w:b/>
                <w:i/>
                <w:sz w:val="18"/>
                <w:szCs w:val="18"/>
                <w:lang w:eastAsia="pl-PL"/>
              </w:rPr>
            </w:pPr>
          </w:p>
        </w:tc>
        <w:tc>
          <w:tcPr>
            <w:tcW w:w="1588" w:type="dxa"/>
            <w:shd w:val="clear" w:color="auto" w:fill="FFFFFF" w:themeFill="background1"/>
            <w:vAlign w:val="center"/>
          </w:tcPr>
          <w:p w14:paraId="3C2B494B" w14:textId="77777777" w:rsidR="003D48CE" w:rsidRPr="00101C61" w:rsidRDefault="003D48CE" w:rsidP="00643A15">
            <w:pPr>
              <w:spacing w:after="0" w:line="240" w:lineRule="auto"/>
              <w:jc w:val="center"/>
              <w:rPr>
                <w:b/>
                <w:i/>
                <w:sz w:val="18"/>
                <w:szCs w:val="18"/>
                <w:lang w:eastAsia="pl-PL"/>
              </w:rPr>
            </w:pPr>
            <w:r w:rsidRPr="00101C61">
              <w:rPr>
                <w:b/>
                <w:i/>
                <w:sz w:val="18"/>
                <w:szCs w:val="18"/>
                <w:lang w:eastAsia="pl-PL"/>
              </w:rPr>
              <w:t>Zakres czynności/działań podlegających ocenie</w:t>
            </w:r>
          </w:p>
        </w:tc>
        <w:tc>
          <w:tcPr>
            <w:tcW w:w="1559" w:type="dxa"/>
            <w:shd w:val="clear" w:color="auto" w:fill="FFFFFF" w:themeFill="background1"/>
            <w:vAlign w:val="center"/>
          </w:tcPr>
          <w:p w14:paraId="63A793EB" w14:textId="77777777" w:rsidR="003D48CE" w:rsidRPr="00101C61" w:rsidRDefault="003D48CE" w:rsidP="005C11B4">
            <w:pPr>
              <w:spacing w:after="0" w:line="240" w:lineRule="auto"/>
              <w:jc w:val="center"/>
              <w:rPr>
                <w:b/>
                <w:i/>
                <w:szCs w:val="18"/>
                <w:lang w:eastAsia="pl-PL"/>
              </w:rPr>
            </w:pPr>
            <w:r w:rsidRPr="00101C61">
              <w:rPr>
                <w:b/>
                <w:i/>
                <w:szCs w:val="18"/>
                <w:lang w:eastAsia="pl-PL"/>
              </w:rPr>
              <w:t>Cel</w:t>
            </w:r>
          </w:p>
        </w:tc>
        <w:tc>
          <w:tcPr>
            <w:tcW w:w="2977" w:type="dxa"/>
            <w:shd w:val="clear" w:color="auto" w:fill="FFFFFF" w:themeFill="background1"/>
            <w:vAlign w:val="center"/>
          </w:tcPr>
          <w:p w14:paraId="2EE277C3" w14:textId="77777777" w:rsidR="003D48CE" w:rsidRPr="00101C61" w:rsidRDefault="003D48CE" w:rsidP="00643A15">
            <w:pPr>
              <w:spacing w:after="0" w:line="240" w:lineRule="auto"/>
              <w:jc w:val="center"/>
              <w:rPr>
                <w:b/>
                <w:i/>
                <w:sz w:val="18"/>
                <w:szCs w:val="18"/>
                <w:lang w:eastAsia="pl-PL"/>
              </w:rPr>
            </w:pPr>
            <w:r w:rsidRPr="00101C61">
              <w:rPr>
                <w:b/>
                <w:i/>
                <w:sz w:val="18"/>
                <w:szCs w:val="18"/>
                <w:lang w:eastAsia="pl-PL"/>
              </w:rPr>
              <w:t>Algorytm rozliczeniowy</w:t>
            </w:r>
          </w:p>
        </w:tc>
        <w:tc>
          <w:tcPr>
            <w:tcW w:w="680" w:type="dxa"/>
            <w:shd w:val="clear" w:color="auto" w:fill="FFFFFF" w:themeFill="background1"/>
            <w:vAlign w:val="center"/>
          </w:tcPr>
          <w:p w14:paraId="41194211" w14:textId="77777777" w:rsidR="003D48CE" w:rsidRPr="00101C61" w:rsidRDefault="003D48CE" w:rsidP="005C11B4">
            <w:pPr>
              <w:spacing w:after="0" w:line="240" w:lineRule="auto"/>
              <w:jc w:val="both"/>
              <w:rPr>
                <w:rFonts w:cs="Arial"/>
                <w:b/>
                <w:i/>
                <w:sz w:val="18"/>
                <w:szCs w:val="18"/>
                <w:lang w:eastAsia="pl-PL"/>
              </w:rPr>
            </w:pPr>
            <w:r w:rsidRPr="00101C61">
              <w:rPr>
                <w:rFonts w:cs="Arial"/>
                <w:b/>
                <w:i/>
                <w:sz w:val="18"/>
                <w:szCs w:val="18"/>
                <w:lang w:eastAsia="pl-PL"/>
              </w:rPr>
              <w:t>Maksymalne odchylenie*</w:t>
            </w:r>
          </w:p>
        </w:tc>
        <w:tc>
          <w:tcPr>
            <w:tcW w:w="1842" w:type="dxa"/>
            <w:shd w:val="clear" w:color="auto" w:fill="FFFFFF" w:themeFill="background1"/>
            <w:vAlign w:val="center"/>
          </w:tcPr>
          <w:p w14:paraId="010851EF" w14:textId="77777777" w:rsidR="003D48CE" w:rsidRPr="00101C61" w:rsidRDefault="003D48CE" w:rsidP="00643A15">
            <w:pPr>
              <w:spacing w:after="0" w:line="240" w:lineRule="auto"/>
              <w:jc w:val="center"/>
              <w:rPr>
                <w:b/>
                <w:i/>
                <w:sz w:val="18"/>
                <w:szCs w:val="18"/>
                <w:lang w:eastAsia="pl-PL"/>
              </w:rPr>
            </w:pPr>
            <w:r w:rsidRPr="00101C61">
              <w:rPr>
                <w:rFonts w:cs="Arial"/>
                <w:b/>
                <w:i/>
                <w:sz w:val="18"/>
                <w:szCs w:val="18"/>
                <w:lang w:eastAsia="pl-PL"/>
              </w:rPr>
              <w:t>Redukcja wynagrodzenia z tytułu niedotrzymania celu Miernika Jakościowego</w:t>
            </w:r>
          </w:p>
        </w:tc>
      </w:tr>
      <w:tr w:rsidR="00BC7553" w:rsidRPr="009C1E83" w14:paraId="276BC504" w14:textId="77777777" w:rsidTr="002F42AF">
        <w:tc>
          <w:tcPr>
            <w:tcW w:w="534" w:type="dxa"/>
            <w:shd w:val="clear" w:color="auto" w:fill="FFFFFF" w:themeFill="background1"/>
            <w:vAlign w:val="center"/>
          </w:tcPr>
          <w:p w14:paraId="0F912093" w14:textId="77777777" w:rsidR="00BC7553" w:rsidRPr="00F516B6" w:rsidRDefault="00BC7553" w:rsidP="00861B10">
            <w:pPr>
              <w:pStyle w:val="Akapitzlist"/>
              <w:numPr>
                <w:ilvl w:val="0"/>
                <w:numId w:val="3"/>
              </w:numPr>
              <w:spacing w:before="240" w:line="240" w:lineRule="auto"/>
              <w:jc w:val="both"/>
              <w:rPr>
                <w:color w:val="0D0D0D" w:themeColor="text1" w:themeTint="F2"/>
                <w:sz w:val="18"/>
                <w:szCs w:val="18"/>
                <w:lang w:eastAsia="pl-PL"/>
              </w:rPr>
            </w:pPr>
          </w:p>
        </w:tc>
        <w:tc>
          <w:tcPr>
            <w:tcW w:w="1588" w:type="dxa"/>
            <w:shd w:val="clear" w:color="auto" w:fill="FFFFFF" w:themeFill="background1"/>
            <w:vAlign w:val="center"/>
          </w:tcPr>
          <w:p w14:paraId="4D9B6106" w14:textId="77777777" w:rsidR="00BC7553" w:rsidRPr="005C11B4" w:rsidRDefault="00BC7553" w:rsidP="00643A15">
            <w:pPr>
              <w:spacing w:before="240" w:line="240" w:lineRule="auto"/>
              <w:jc w:val="center"/>
              <w:rPr>
                <w:i/>
                <w:color w:val="0D0D0D" w:themeColor="text1" w:themeTint="F2"/>
                <w:sz w:val="18"/>
                <w:szCs w:val="18"/>
                <w:lang w:eastAsia="pl-PL"/>
              </w:rPr>
            </w:pPr>
            <w:r w:rsidRPr="005C11B4">
              <w:rPr>
                <w:i/>
                <w:color w:val="0D0D0D" w:themeColor="text1" w:themeTint="F2"/>
                <w:sz w:val="18"/>
                <w:szCs w:val="18"/>
                <w:lang w:eastAsia="pl-PL"/>
              </w:rPr>
              <w:t>Terminowość realizacji odczytu na indywidualne zlecenie</w:t>
            </w:r>
          </w:p>
        </w:tc>
        <w:tc>
          <w:tcPr>
            <w:tcW w:w="1559" w:type="dxa"/>
            <w:shd w:val="clear" w:color="auto" w:fill="FFFFFF" w:themeFill="background1"/>
            <w:vAlign w:val="center"/>
          </w:tcPr>
          <w:p w14:paraId="5CE5F0CE" w14:textId="1A5C486C" w:rsidR="00BC7553" w:rsidRPr="004E062F" w:rsidRDefault="00BC7553" w:rsidP="005C11B4">
            <w:pPr>
              <w:spacing w:after="0" w:line="240" w:lineRule="auto"/>
              <w:jc w:val="center"/>
              <w:rPr>
                <w:color w:val="0D0D0D" w:themeColor="text1" w:themeTint="F2"/>
                <w:sz w:val="18"/>
                <w:szCs w:val="18"/>
                <w:lang w:eastAsia="pl-PL"/>
              </w:rPr>
            </w:pPr>
            <w:r w:rsidRPr="004E062F">
              <w:rPr>
                <w:color w:val="0D0D0D" w:themeColor="text1" w:themeTint="F2"/>
                <w:sz w:val="18"/>
                <w:szCs w:val="18"/>
                <w:lang w:eastAsia="pl-PL"/>
              </w:rPr>
              <w:t xml:space="preserve">3 dni robocze lub w </w:t>
            </w:r>
            <w:r w:rsidR="00493E05" w:rsidRPr="004E062F">
              <w:rPr>
                <w:color w:val="0D0D0D" w:themeColor="text1" w:themeTint="F2"/>
                <w:sz w:val="18"/>
                <w:szCs w:val="18"/>
                <w:lang w:eastAsia="pl-PL"/>
              </w:rPr>
              <w:t xml:space="preserve">terminie </w:t>
            </w:r>
            <w:r w:rsidR="00493E05" w:rsidRPr="00755568">
              <w:rPr>
                <w:sz w:val="18"/>
                <w:szCs w:val="18"/>
              </w:rPr>
              <w:t>umówionym</w:t>
            </w:r>
            <w:r w:rsidRPr="004E062F">
              <w:rPr>
                <w:color w:val="0D0D0D" w:themeColor="text1" w:themeTint="F2"/>
                <w:sz w:val="18"/>
                <w:szCs w:val="18"/>
                <w:lang w:eastAsia="pl-PL"/>
              </w:rPr>
              <w:t xml:space="preserve"> z Odbiorcą.</w:t>
            </w:r>
          </w:p>
          <w:p w14:paraId="7C53EF91" w14:textId="77777777" w:rsidR="00BC7553" w:rsidRPr="004E062F" w:rsidRDefault="00BC7553" w:rsidP="005C11B4">
            <w:pPr>
              <w:spacing w:after="0" w:line="240" w:lineRule="auto"/>
              <w:jc w:val="center"/>
              <w:rPr>
                <w:color w:val="0D0D0D" w:themeColor="text1" w:themeTint="F2"/>
                <w:sz w:val="18"/>
                <w:szCs w:val="18"/>
                <w:lang w:eastAsia="pl-PL"/>
              </w:rPr>
            </w:pPr>
            <w:r w:rsidRPr="004E062F">
              <w:rPr>
                <w:color w:val="0D0D0D" w:themeColor="text1" w:themeTint="F2"/>
                <w:sz w:val="18"/>
                <w:szCs w:val="18"/>
                <w:lang w:eastAsia="pl-PL"/>
              </w:rPr>
              <w:t>Pierwszy dzień roboczy jest niepełny i jest liczony od godziny 9:00.</w:t>
            </w:r>
          </w:p>
          <w:p w14:paraId="3B1A7A9F" w14:textId="77777777" w:rsidR="00BC7553" w:rsidRPr="004E062F" w:rsidRDefault="00BC7553" w:rsidP="005C11B4">
            <w:pPr>
              <w:spacing w:after="0" w:line="240" w:lineRule="auto"/>
              <w:jc w:val="center"/>
              <w:rPr>
                <w:color w:val="0D0D0D" w:themeColor="text1" w:themeTint="F2"/>
                <w:sz w:val="18"/>
                <w:szCs w:val="18"/>
                <w:lang w:eastAsia="pl-PL"/>
              </w:rPr>
            </w:pPr>
          </w:p>
          <w:p w14:paraId="01DF03CD" w14:textId="77777777" w:rsidR="00BC7553" w:rsidRPr="004E062F" w:rsidRDefault="00BC7553" w:rsidP="005C11B4">
            <w:pPr>
              <w:spacing w:after="0" w:line="240" w:lineRule="auto"/>
              <w:jc w:val="center"/>
              <w:rPr>
                <w:color w:val="0D0D0D" w:themeColor="text1" w:themeTint="F2"/>
                <w:sz w:val="18"/>
                <w:szCs w:val="18"/>
                <w:lang w:eastAsia="pl-PL"/>
              </w:rPr>
            </w:pPr>
            <w:r w:rsidRPr="004E062F">
              <w:rPr>
                <w:color w:val="0D0D0D" w:themeColor="text1" w:themeTint="F2"/>
                <w:sz w:val="18"/>
                <w:szCs w:val="18"/>
                <w:lang w:eastAsia="pl-PL"/>
              </w:rPr>
              <w:t>Umówiony z Odbiorcą termin realizacji zlecenia OT należy niezwłocznie zgłosić do Zamawiającego</w:t>
            </w:r>
          </w:p>
          <w:p w14:paraId="63A18160" w14:textId="77777777" w:rsidR="00BC7553" w:rsidRPr="004E062F" w:rsidRDefault="00BC7553" w:rsidP="005C11B4">
            <w:pPr>
              <w:spacing w:after="0" w:line="240" w:lineRule="auto"/>
              <w:jc w:val="center"/>
              <w:rPr>
                <w:color w:val="0D0D0D" w:themeColor="text1" w:themeTint="F2"/>
                <w:sz w:val="18"/>
                <w:szCs w:val="18"/>
                <w:lang w:eastAsia="pl-PL"/>
              </w:rPr>
            </w:pPr>
          </w:p>
          <w:p w14:paraId="45ED18AB" w14:textId="77777777" w:rsidR="00BC7553" w:rsidRPr="004E062F" w:rsidRDefault="00BC7553" w:rsidP="005C11B4">
            <w:pPr>
              <w:spacing w:after="0" w:line="240" w:lineRule="auto"/>
              <w:jc w:val="center"/>
              <w:rPr>
                <w:color w:val="0D0D0D" w:themeColor="text1" w:themeTint="F2"/>
                <w:sz w:val="18"/>
                <w:szCs w:val="18"/>
                <w:lang w:eastAsia="pl-PL"/>
              </w:rPr>
            </w:pPr>
          </w:p>
        </w:tc>
        <w:tc>
          <w:tcPr>
            <w:tcW w:w="2977" w:type="dxa"/>
            <w:shd w:val="clear" w:color="auto" w:fill="FFFFFF" w:themeFill="background1"/>
            <w:vAlign w:val="center"/>
          </w:tcPr>
          <w:p w14:paraId="33D82BF8" w14:textId="7F20F205" w:rsidR="00BC7553" w:rsidRPr="004E062F" w:rsidRDefault="00BC7553" w:rsidP="00D02A45">
            <w:pPr>
              <w:spacing w:before="240" w:line="240" w:lineRule="auto"/>
              <w:rPr>
                <w:sz w:val="18"/>
                <w:szCs w:val="18"/>
                <w:lang w:eastAsia="pl-PL"/>
              </w:rPr>
            </w:pPr>
            <w:r w:rsidRPr="004E062F">
              <w:rPr>
                <w:sz w:val="18"/>
                <w:szCs w:val="18"/>
                <w:lang w:eastAsia="pl-PL"/>
              </w:rPr>
              <w:t xml:space="preserve">Rozliczenie miesięczne. Termin liczony od daty przekazania Zlecenia OT do Wykonawcy do </w:t>
            </w:r>
            <w:r w:rsidR="004D4303" w:rsidRPr="004E062F">
              <w:rPr>
                <w:sz w:val="18"/>
                <w:szCs w:val="18"/>
                <w:lang w:eastAsia="pl-PL"/>
              </w:rPr>
              <w:t xml:space="preserve">dnia </w:t>
            </w:r>
            <w:r w:rsidR="004D4303" w:rsidRPr="00755568">
              <w:rPr>
                <w:sz w:val="18"/>
                <w:szCs w:val="18"/>
              </w:rPr>
              <w:t>przekazania</w:t>
            </w:r>
            <w:r w:rsidRPr="004E062F">
              <w:rPr>
                <w:sz w:val="18"/>
                <w:szCs w:val="18"/>
                <w:lang w:eastAsia="pl-PL"/>
              </w:rPr>
              <w:t xml:space="preserve"> zrealizowanego zlecenia OT do Zamawiającego. W przypadku realizacji zleceń w terminie umówionym, przekazanie następuje nie później niż w kolejnym dniu roboczym.</w:t>
            </w:r>
          </w:p>
          <w:p w14:paraId="071B8664" w14:textId="2A3CBD30" w:rsidR="00BC7553" w:rsidRPr="004E062F" w:rsidRDefault="00BC7553" w:rsidP="00D02A45">
            <w:pPr>
              <w:spacing w:before="240" w:line="240" w:lineRule="auto"/>
              <w:rPr>
                <w:sz w:val="18"/>
                <w:szCs w:val="18"/>
                <w:lang w:eastAsia="pl-PL"/>
              </w:rPr>
            </w:pPr>
            <w:r w:rsidRPr="004E062F">
              <w:rPr>
                <w:color w:val="0D0D0D" w:themeColor="text1" w:themeTint="F2"/>
                <w:sz w:val="18"/>
                <w:szCs w:val="18"/>
                <w:lang w:eastAsia="pl-PL"/>
              </w:rPr>
              <w:t xml:space="preserve">Do wyliczenia wskaźnika nie są uwzględniane przypadki, w których Wykonawca zwróci </w:t>
            </w:r>
            <w:r w:rsidR="004D4303" w:rsidRPr="004E062F">
              <w:rPr>
                <w:color w:val="0D0D0D" w:themeColor="text1" w:themeTint="F2"/>
                <w:sz w:val="18"/>
                <w:szCs w:val="18"/>
                <w:lang w:eastAsia="pl-PL"/>
              </w:rPr>
              <w:t>zlecenia OT</w:t>
            </w:r>
            <w:r w:rsidRPr="004E062F">
              <w:rPr>
                <w:color w:val="0D0D0D" w:themeColor="text1" w:themeTint="F2"/>
                <w:sz w:val="18"/>
                <w:szCs w:val="18"/>
                <w:lang w:eastAsia="pl-PL"/>
              </w:rPr>
              <w:t xml:space="preserve"> udokumentowane wpisami informującymi o uzasadnionej przyczynie braku realizacji.</w:t>
            </w:r>
          </w:p>
        </w:tc>
        <w:tc>
          <w:tcPr>
            <w:tcW w:w="680" w:type="dxa"/>
            <w:shd w:val="clear" w:color="auto" w:fill="FFFFFF" w:themeFill="background1"/>
            <w:vAlign w:val="center"/>
          </w:tcPr>
          <w:p w14:paraId="45FF4DC5" w14:textId="77777777" w:rsidR="00BC7553" w:rsidRPr="006257D6" w:rsidRDefault="00BC7553" w:rsidP="00643A15">
            <w:pPr>
              <w:spacing w:before="240" w:line="240" w:lineRule="auto"/>
              <w:jc w:val="center"/>
              <w:rPr>
                <w:rFonts w:cs="Arial"/>
                <w:color w:val="0D0D0D" w:themeColor="text1" w:themeTint="F2"/>
                <w:sz w:val="18"/>
                <w:szCs w:val="18"/>
                <w:lang w:eastAsia="pl-PL"/>
              </w:rPr>
            </w:pPr>
            <w:r>
              <w:rPr>
                <w:rFonts w:cs="Arial"/>
                <w:color w:val="0D0D0D" w:themeColor="text1" w:themeTint="F2"/>
                <w:sz w:val="18"/>
                <w:szCs w:val="18"/>
                <w:lang w:eastAsia="pl-PL"/>
              </w:rPr>
              <w:t>10%</w:t>
            </w:r>
          </w:p>
        </w:tc>
        <w:tc>
          <w:tcPr>
            <w:tcW w:w="1842" w:type="dxa"/>
            <w:shd w:val="clear" w:color="auto" w:fill="FFFFFF" w:themeFill="background1"/>
            <w:vAlign w:val="center"/>
          </w:tcPr>
          <w:p w14:paraId="6E57552E" w14:textId="460E64F1" w:rsidR="00BC7553" w:rsidRPr="009C1E83" w:rsidRDefault="00CD65D4" w:rsidP="00643A15">
            <w:pPr>
              <w:spacing w:before="240" w:line="240" w:lineRule="auto"/>
              <w:jc w:val="center"/>
              <w:rPr>
                <w:rFonts w:cs="Arial"/>
                <w:color w:val="0D0D0D" w:themeColor="text1" w:themeTint="F2"/>
                <w:sz w:val="18"/>
                <w:szCs w:val="18"/>
                <w:lang w:eastAsia="pl-PL"/>
              </w:rPr>
            </w:pPr>
            <w:r>
              <w:rPr>
                <w:rFonts w:cs="Arial"/>
                <w:color w:val="0D0D0D" w:themeColor="text1" w:themeTint="F2"/>
                <w:sz w:val="18"/>
                <w:szCs w:val="18"/>
                <w:lang w:eastAsia="pl-PL"/>
              </w:rPr>
              <w:t>30</w:t>
            </w:r>
            <w:r w:rsidR="00BC7553" w:rsidRPr="005C11B4">
              <w:rPr>
                <w:rFonts w:cs="Arial"/>
                <w:color w:val="0D0D0D" w:themeColor="text1" w:themeTint="F2"/>
                <w:sz w:val="18"/>
                <w:szCs w:val="18"/>
                <w:lang w:eastAsia="pl-PL"/>
              </w:rPr>
              <w:t>,00</w:t>
            </w:r>
            <w:r w:rsidR="00BC7553" w:rsidRPr="009C1E83">
              <w:rPr>
                <w:rFonts w:cs="Arial"/>
                <w:color w:val="0D0D0D" w:themeColor="text1" w:themeTint="F2"/>
                <w:sz w:val="18"/>
                <w:szCs w:val="18"/>
                <w:lang w:eastAsia="pl-PL"/>
              </w:rPr>
              <w:t xml:space="preserve"> zł za każdy przypadek</w:t>
            </w:r>
          </w:p>
        </w:tc>
      </w:tr>
      <w:tr w:rsidR="00BC7553" w:rsidRPr="009C1E83" w14:paraId="5CDEF7AD" w14:textId="77777777" w:rsidTr="002F42AF">
        <w:tc>
          <w:tcPr>
            <w:tcW w:w="5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71F54E" w14:textId="77777777" w:rsidR="00BC7553" w:rsidRPr="00F516B6" w:rsidRDefault="00BC7553" w:rsidP="00861B10">
            <w:pPr>
              <w:pStyle w:val="Akapitzlist"/>
              <w:numPr>
                <w:ilvl w:val="0"/>
                <w:numId w:val="3"/>
              </w:numPr>
              <w:spacing w:before="240" w:line="240" w:lineRule="auto"/>
              <w:jc w:val="both"/>
              <w:rPr>
                <w:color w:val="0D0D0D" w:themeColor="text1" w:themeTint="F2"/>
                <w:sz w:val="18"/>
                <w:szCs w:val="18"/>
                <w:lang w:eastAsia="pl-PL"/>
              </w:rPr>
            </w:pPr>
            <w:bookmarkStart w:id="0" w:name="_Hlk188618595"/>
          </w:p>
        </w:tc>
        <w:tc>
          <w:tcPr>
            <w:tcW w:w="15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DC9CC8" w14:textId="77777777" w:rsidR="00BC7553" w:rsidRPr="005C11B4" w:rsidRDefault="00BC7553" w:rsidP="00643A15">
            <w:pPr>
              <w:spacing w:before="240" w:line="240" w:lineRule="auto"/>
              <w:jc w:val="center"/>
              <w:rPr>
                <w:i/>
                <w:color w:val="0D0D0D" w:themeColor="text1" w:themeTint="F2"/>
                <w:sz w:val="18"/>
                <w:szCs w:val="18"/>
                <w:lang w:eastAsia="pl-PL"/>
              </w:rPr>
            </w:pPr>
            <w:r w:rsidRPr="005C11B4">
              <w:rPr>
                <w:i/>
                <w:sz w:val="18"/>
                <w:szCs w:val="18"/>
                <w:lang w:eastAsia="pl-PL"/>
              </w:rPr>
              <w:t>Sprawność przekazania danych pomiarowo rozliczeniowych do Zamawiającego - dot. odczytów realizowanych na urządzeniach inkasenckich lub kartach odczytowych</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7790C8" w14:textId="4FC33F33" w:rsidR="00BC7553" w:rsidRPr="003626F5" w:rsidRDefault="004E062F" w:rsidP="005C11B4">
            <w:pPr>
              <w:spacing w:after="0" w:line="240" w:lineRule="auto"/>
              <w:jc w:val="center"/>
              <w:rPr>
                <w:color w:val="0D0D0D" w:themeColor="text1" w:themeTint="F2"/>
                <w:sz w:val="18"/>
                <w:szCs w:val="18"/>
                <w:lang w:eastAsia="pl-PL"/>
              </w:rPr>
            </w:pPr>
            <w:r>
              <w:rPr>
                <w:color w:val="0D0D0D" w:themeColor="text1" w:themeTint="F2"/>
                <w:sz w:val="18"/>
                <w:szCs w:val="18"/>
                <w:lang w:eastAsia="pl-PL"/>
              </w:rPr>
              <w:t>95</w:t>
            </w:r>
            <w:r w:rsidR="00BC7553" w:rsidRPr="006E52A2">
              <w:rPr>
                <w:color w:val="0D0D0D" w:themeColor="text1" w:themeTint="F2"/>
                <w:sz w:val="18"/>
                <w:szCs w:val="18"/>
                <w:lang w:eastAsia="pl-PL"/>
              </w:rPr>
              <w:t>%</w:t>
            </w:r>
          </w:p>
        </w:tc>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FA0055" w14:textId="77777777" w:rsidR="00BC7553" w:rsidRPr="00D02A45" w:rsidRDefault="005C11B4" w:rsidP="005C11B4">
            <w:pPr>
              <w:spacing w:before="240" w:line="240" w:lineRule="auto"/>
              <w:jc w:val="both"/>
              <w:rPr>
                <w:rFonts w:eastAsiaTheme="minorEastAsia"/>
                <w:color w:val="0D0D0D" w:themeColor="text1" w:themeTint="F2"/>
                <w:sz w:val="18"/>
                <w:szCs w:val="18"/>
                <w:lang w:eastAsia="pl-PL"/>
              </w:rPr>
            </w:pPr>
            <m:oMathPara>
              <m:oMath>
                <m:r>
                  <m:rPr>
                    <m:sty m:val="p"/>
                  </m:rPr>
                  <w:rPr>
                    <w:rFonts w:ascii="Cambria Math" w:hAnsi="Cambria Math"/>
                    <w:color w:val="0D0D0D" w:themeColor="text1" w:themeTint="F2"/>
                    <w:sz w:val="18"/>
                    <w:szCs w:val="18"/>
                    <w:lang w:eastAsia="pl-PL"/>
                  </w:rPr>
                  <m:t>W</m:t>
                </m:r>
                <m:r>
                  <m:rPr>
                    <m:sty m:val="p"/>
                  </m:rPr>
                  <w:rPr>
                    <w:rFonts w:ascii="Cambria Math" w:hAnsi="Cambria Math"/>
                    <w:color w:val="0D0D0D" w:themeColor="text1" w:themeTint="F2"/>
                    <w:sz w:val="18"/>
                    <w:szCs w:val="18"/>
                    <w:vertAlign w:val="subscript"/>
                    <w:lang w:eastAsia="pl-PL"/>
                  </w:rPr>
                  <m:t>o</m:t>
                </m:r>
                <m:r>
                  <m:rPr>
                    <m:sty m:val="p"/>
                  </m:rPr>
                  <w:rPr>
                    <w:rFonts w:ascii="Cambria Math" w:hAnsi="Cambria Math" w:cs="Cambria Math"/>
                    <w:color w:val="0D0D0D" w:themeColor="text1" w:themeTint="F2"/>
                    <w:sz w:val="18"/>
                    <w:szCs w:val="18"/>
                    <w:lang w:eastAsia="pl-PL"/>
                  </w:rPr>
                  <m:t>=</m:t>
                </m:r>
                <m:f>
                  <m:fPr>
                    <m:ctrlPr>
                      <w:rPr>
                        <w:rFonts w:ascii="Cambria Math" w:hAnsi="Cambria Math"/>
                        <w:color w:val="0D0D0D" w:themeColor="text1" w:themeTint="F2"/>
                        <w:sz w:val="18"/>
                        <w:szCs w:val="18"/>
                        <w:lang w:eastAsia="pl-PL"/>
                      </w:rPr>
                    </m:ctrlPr>
                  </m:fPr>
                  <m:num>
                    <m:r>
                      <m:rPr>
                        <m:sty m:val="p"/>
                      </m:rPr>
                      <w:rPr>
                        <w:rFonts w:ascii="Cambria Math" w:hAnsi="Cambria Math" w:cs="Cambria Math"/>
                        <w:color w:val="0D0D0D" w:themeColor="text1" w:themeTint="F2"/>
                        <w:sz w:val="18"/>
                        <w:szCs w:val="18"/>
                        <w:lang w:eastAsia="pl-PL"/>
                      </w:rPr>
                      <m:t>(Low+Lus)</m:t>
                    </m:r>
                  </m:num>
                  <m:den>
                    <m:r>
                      <m:rPr>
                        <m:sty m:val="p"/>
                      </m:rPr>
                      <w:rPr>
                        <w:rFonts w:ascii="Cambria Math" w:hAnsi="Cambria Math" w:cs="Cambria Math"/>
                        <w:color w:val="0D0D0D" w:themeColor="text1" w:themeTint="F2"/>
                        <w:sz w:val="18"/>
                        <w:szCs w:val="18"/>
                        <w:lang w:eastAsia="pl-PL"/>
                      </w:rPr>
                      <m:t>Loz</m:t>
                    </m:r>
                  </m:den>
                </m:f>
                <m:r>
                  <w:rPr>
                    <w:rFonts w:ascii="Cambria Math" w:hAnsi="Cambria Math"/>
                    <w:color w:val="0D0D0D" w:themeColor="text1" w:themeTint="F2"/>
                    <w:sz w:val="18"/>
                    <w:szCs w:val="18"/>
                    <w:lang w:eastAsia="pl-PL"/>
                  </w:rPr>
                  <m:t>*100%</m:t>
                </m:r>
              </m:oMath>
            </m:oMathPara>
          </w:p>
          <w:p w14:paraId="6EEB6EC7" w14:textId="77777777" w:rsidR="00643A15" w:rsidRDefault="00BC7553" w:rsidP="00D02A45">
            <w:pPr>
              <w:spacing w:before="240" w:line="240" w:lineRule="auto"/>
              <w:rPr>
                <w:color w:val="0D0D0D" w:themeColor="text1" w:themeTint="F2"/>
                <w:sz w:val="18"/>
                <w:szCs w:val="18"/>
                <w:lang w:eastAsia="pl-PL"/>
              </w:rPr>
            </w:pPr>
            <w:r w:rsidRPr="003626F5">
              <w:rPr>
                <w:color w:val="0D0D0D" w:themeColor="text1" w:themeTint="F2"/>
                <w:sz w:val="18"/>
                <w:szCs w:val="18"/>
                <w:lang w:eastAsia="pl-PL"/>
              </w:rPr>
              <w:t>Rozliczenie miesięczne, wyliczane jako: iloraz sumy liczby odczytów rozliczeniowych rzeczywistych L</w:t>
            </w:r>
            <w:r w:rsidRPr="003626F5">
              <w:rPr>
                <w:color w:val="0D0D0D" w:themeColor="text1" w:themeTint="F2"/>
                <w:sz w:val="18"/>
                <w:szCs w:val="18"/>
                <w:vertAlign w:val="subscript"/>
                <w:lang w:eastAsia="pl-PL"/>
              </w:rPr>
              <w:t>ow</w:t>
            </w:r>
            <w:r w:rsidRPr="003626F5">
              <w:rPr>
                <w:color w:val="0D0D0D" w:themeColor="text1" w:themeTint="F2"/>
                <w:sz w:val="18"/>
                <w:szCs w:val="18"/>
                <w:lang w:eastAsia="pl-PL"/>
              </w:rPr>
              <w:t xml:space="preserve"> i liczby usterek L</w:t>
            </w:r>
            <w:r w:rsidRPr="003626F5">
              <w:rPr>
                <w:color w:val="0D0D0D" w:themeColor="text1" w:themeTint="F2"/>
                <w:sz w:val="18"/>
                <w:szCs w:val="18"/>
                <w:vertAlign w:val="subscript"/>
                <w:lang w:eastAsia="pl-PL"/>
              </w:rPr>
              <w:t>us</w:t>
            </w:r>
            <w:r w:rsidRPr="003626F5">
              <w:rPr>
                <w:color w:val="0D0D0D" w:themeColor="text1" w:themeTint="F2"/>
                <w:sz w:val="18"/>
                <w:szCs w:val="18"/>
                <w:lang w:eastAsia="pl-PL"/>
              </w:rPr>
              <w:t xml:space="preserve"> uniemożliwiających dokonanie prawidłowego odczytu przekazanych Zamawiającemu do liczby odczytów rozliczeniowych do zrealizowania L</w:t>
            </w:r>
            <w:r w:rsidRPr="003626F5">
              <w:rPr>
                <w:color w:val="0D0D0D" w:themeColor="text1" w:themeTint="F2"/>
                <w:sz w:val="18"/>
                <w:szCs w:val="18"/>
                <w:vertAlign w:val="subscript"/>
                <w:lang w:eastAsia="pl-PL"/>
              </w:rPr>
              <w:t>oz</w:t>
            </w:r>
            <w:r w:rsidRPr="003626F5">
              <w:rPr>
                <w:color w:val="0D0D0D" w:themeColor="text1" w:themeTint="F2"/>
                <w:sz w:val="18"/>
                <w:szCs w:val="18"/>
                <w:lang w:eastAsia="pl-PL"/>
              </w:rPr>
              <w:t xml:space="preserve"> w okresie rozliczeniowym zgodnie z harmonogramem obowiązującym w oddziale Zamawiającego</w:t>
            </w:r>
            <w:r w:rsidR="00643A15">
              <w:rPr>
                <w:color w:val="0D0D0D" w:themeColor="text1" w:themeTint="F2"/>
                <w:sz w:val="18"/>
                <w:szCs w:val="18"/>
                <w:lang w:eastAsia="pl-PL"/>
              </w:rPr>
              <w:t>.</w:t>
            </w:r>
          </w:p>
          <w:p w14:paraId="5905C773" w14:textId="77777777" w:rsidR="00BC7553" w:rsidRPr="003626F5" w:rsidRDefault="00BC7553" w:rsidP="00D02A45">
            <w:pPr>
              <w:spacing w:before="240" w:line="240" w:lineRule="auto"/>
              <w:rPr>
                <w:sz w:val="18"/>
                <w:szCs w:val="18"/>
                <w:lang w:eastAsia="pl-PL"/>
              </w:rPr>
            </w:pPr>
            <w:r w:rsidRPr="003626F5">
              <w:rPr>
                <w:color w:val="0D0D0D" w:themeColor="text1" w:themeTint="F2"/>
                <w:sz w:val="18"/>
                <w:szCs w:val="18"/>
                <w:lang w:eastAsia="pl-PL"/>
              </w:rPr>
              <w:t>Wskaźnik wyznaczany w zaokrągleniu do setnych części punktu procentowego.</w:t>
            </w:r>
          </w:p>
        </w:tc>
        <w:tc>
          <w:tcPr>
            <w:tcW w:w="6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C15A9F" w14:textId="77777777" w:rsidR="00BC7553" w:rsidRPr="003626F5" w:rsidRDefault="00BC7553" w:rsidP="00643A15">
            <w:pPr>
              <w:spacing w:before="240" w:line="240" w:lineRule="auto"/>
              <w:jc w:val="center"/>
              <w:rPr>
                <w:rFonts w:cs="Arial"/>
                <w:color w:val="0D0D0D" w:themeColor="text1" w:themeTint="F2"/>
                <w:sz w:val="18"/>
                <w:szCs w:val="18"/>
                <w:lang w:eastAsia="pl-PL"/>
              </w:rPr>
            </w:pPr>
            <w:r w:rsidRPr="003626F5">
              <w:rPr>
                <w:rFonts w:cs="Arial"/>
                <w:color w:val="0D0D0D" w:themeColor="text1" w:themeTint="F2"/>
                <w:sz w:val="18"/>
                <w:szCs w:val="18"/>
                <w:lang w:eastAsia="pl-PL"/>
              </w:rPr>
              <w:t>0,5%</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BE696B" w14:textId="4EBF8A4D" w:rsidR="00BC7553" w:rsidRPr="003626F5" w:rsidRDefault="00764FA6" w:rsidP="00643A15">
            <w:pPr>
              <w:spacing w:before="240" w:line="240" w:lineRule="auto"/>
              <w:jc w:val="center"/>
              <w:rPr>
                <w:rFonts w:cs="Arial"/>
                <w:color w:val="0D0D0D" w:themeColor="text1" w:themeTint="F2"/>
                <w:sz w:val="18"/>
                <w:szCs w:val="18"/>
                <w:lang w:eastAsia="pl-PL"/>
              </w:rPr>
            </w:pPr>
            <w:r w:rsidRPr="00FD3C17">
              <w:rPr>
                <w:rFonts w:cs="Arial"/>
                <w:sz w:val="18"/>
                <w:szCs w:val="18"/>
                <w:lang w:eastAsia="pl-PL"/>
              </w:rPr>
              <w:t xml:space="preserve">7,00 </w:t>
            </w:r>
            <w:r w:rsidR="00BC7553" w:rsidRPr="003626F5">
              <w:rPr>
                <w:rFonts w:cs="Arial"/>
                <w:sz w:val="18"/>
                <w:szCs w:val="18"/>
                <w:lang w:eastAsia="pl-PL"/>
              </w:rPr>
              <w:t>zł za każdy brakujący odczyt</w:t>
            </w:r>
          </w:p>
        </w:tc>
      </w:tr>
      <w:bookmarkEnd w:id="0"/>
      <w:tr w:rsidR="00BC7553" w:rsidRPr="009C1E83" w14:paraId="1423432A" w14:textId="77777777" w:rsidTr="002F42AF">
        <w:tc>
          <w:tcPr>
            <w:tcW w:w="534" w:type="dxa"/>
            <w:shd w:val="clear" w:color="auto" w:fill="FFFFFF" w:themeFill="background1"/>
            <w:vAlign w:val="center"/>
          </w:tcPr>
          <w:p w14:paraId="70D07E76" w14:textId="77777777" w:rsidR="00BC7553" w:rsidRPr="00F516B6" w:rsidRDefault="00BC7553" w:rsidP="00861B10">
            <w:pPr>
              <w:pStyle w:val="Akapitzlist"/>
              <w:numPr>
                <w:ilvl w:val="0"/>
                <w:numId w:val="3"/>
              </w:numPr>
              <w:spacing w:before="240" w:line="240" w:lineRule="auto"/>
              <w:jc w:val="both"/>
              <w:rPr>
                <w:color w:val="0D0D0D" w:themeColor="text1" w:themeTint="F2"/>
                <w:sz w:val="18"/>
                <w:szCs w:val="18"/>
                <w:lang w:eastAsia="pl-PL"/>
              </w:rPr>
            </w:pPr>
          </w:p>
        </w:tc>
        <w:tc>
          <w:tcPr>
            <w:tcW w:w="1588" w:type="dxa"/>
            <w:shd w:val="clear" w:color="auto" w:fill="FFFFFF" w:themeFill="background1"/>
            <w:vAlign w:val="center"/>
          </w:tcPr>
          <w:p w14:paraId="0990742D" w14:textId="77777777" w:rsidR="00BC7553" w:rsidRPr="005C11B4" w:rsidRDefault="00BC7553" w:rsidP="00643A15">
            <w:pPr>
              <w:spacing w:line="240" w:lineRule="auto"/>
              <w:jc w:val="center"/>
              <w:rPr>
                <w:i/>
                <w:color w:val="0D0D0D" w:themeColor="text1" w:themeTint="F2"/>
                <w:sz w:val="18"/>
                <w:szCs w:val="18"/>
                <w:lang w:eastAsia="pl-PL"/>
              </w:rPr>
            </w:pPr>
            <w:r w:rsidRPr="005C11B4">
              <w:rPr>
                <w:i/>
                <w:color w:val="0D0D0D" w:themeColor="text1" w:themeTint="F2"/>
                <w:sz w:val="18"/>
                <w:szCs w:val="18"/>
                <w:lang w:eastAsia="pl-PL"/>
              </w:rPr>
              <w:t xml:space="preserve">Liczba liczników odczytanych co najmniej raz na 3 </w:t>
            </w:r>
            <w:r w:rsidR="00643A15">
              <w:rPr>
                <w:i/>
                <w:color w:val="0D0D0D" w:themeColor="text1" w:themeTint="F2"/>
                <w:sz w:val="18"/>
                <w:szCs w:val="18"/>
                <w:lang w:eastAsia="pl-PL"/>
              </w:rPr>
              <w:t>okresy rozliczeniowe</w:t>
            </w:r>
            <w:r w:rsidRPr="005C11B4">
              <w:rPr>
                <w:i/>
                <w:color w:val="0D0D0D" w:themeColor="text1" w:themeTint="F2"/>
                <w:sz w:val="18"/>
                <w:szCs w:val="18"/>
                <w:lang w:eastAsia="pl-PL"/>
              </w:rPr>
              <w:t>.</w:t>
            </w:r>
          </w:p>
        </w:tc>
        <w:tc>
          <w:tcPr>
            <w:tcW w:w="1559" w:type="dxa"/>
            <w:shd w:val="clear" w:color="auto" w:fill="FFFFFF" w:themeFill="background1"/>
            <w:vAlign w:val="center"/>
          </w:tcPr>
          <w:p w14:paraId="05C586D7" w14:textId="77777777" w:rsidR="00BC7553" w:rsidRPr="00F93806" w:rsidRDefault="00BC7553" w:rsidP="005C11B4">
            <w:pPr>
              <w:spacing w:after="0" w:line="240" w:lineRule="auto"/>
              <w:jc w:val="center"/>
              <w:rPr>
                <w:color w:val="0D0D0D" w:themeColor="text1" w:themeTint="F2"/>
                <w:sz w:val="18"/>
                <w:szCs w:val="18"/>
                <w:lang w:eastAsia="pl-PL"/>
              </w:rPr>
            </w:pPr>
            <w:r>
              <w:rPr>
                <w:color w:val="0D0D0D" w:themeColor="text1" w:themeTint="F2"/>
                <w:sz w:val="18"/>
                <w:szCs w:val="18"/>
                <w:lang w:eastAsia="pl-PL"/>
              </w:rPr>
              <w:t>100%</w:t>
            </w:r>
          </w:p>
        </w:tc>
        <w:tc>
          <w:tcPr>
            <w:tcW w:w="2977" w:type="dxa"/>
            <w:shd w:val="clear" w:color="auto" w:fill="FFFFFF" w:themeFill="background1"/>
            <w:vAlign w:val="center"/>
          </w:tcPr>
          <w:p w14:paraId="05D2AB31" w14:textId="1BEABABE" w:rsidR="00530757" w:rsidRPr="00CE0A80" w:rsidRDefault="00BC7553" w:rsidP="00D02A45">
            <w:pPr>
              <w:spacing w:line="240" w:lineRule="auto"/>
            </w:pPr>
            <w:r w:rsidRPr="00F93806">
              <w:rPr>
                <w:color w:val="0D0D0D" w:themeColor="text1" w:themeTint="F2"/>
                <w:sz w:val="18"/>
                <w:szCs w:val="18"/>
                <w:lang w:eastAsia="pl-PL"/>
              </w:rPr>
              <w:t>Za każdy zidentyfikowany przypadek.</w:t>
            </w:r>
            <w:r w:rsidR="002456CD">
              <w:rPr>
                <w:color w:val="0D0D0D" w:themeColor="text1" w:themeTint="F2"/>
                <w:sz w:val="18"/>
                <w:szCs w:val="18"/>
                <w:lang w:eastAsia="pl-PL"/>
              </w:rPr>
              <w:t xml:space="preserve"> </w:t>
            </w:r>
            <w:r w:rsidR="002456CD">
              <w:rPr>
                <w:color w:val="0D0D0D" w:themeColor="text1" w:themeTint="F2"/>
                <w:sz w:val="18"/>
                <w:szCs w:val="18"/>
                <w:lang w:eastAsia="pl-PL"/>
              </w:rPr>
              <w:br/>
              <w:t>D</w:t>
            </w:r>
            <w:r w:rsidRPr="00F93806">
              <w:rPr>
                <w:color w:val="0D0D0D" w:themeColor="text1" w:themeTint="F2"/>
                <w:sz w:val="18"/>
                <w:szCs w:val="18"/>
                <w:lang w:eastAsia="pl-PL"/>
              </w:rPr>
              <w:t>o wyliczenia wskaźnika nie są uw</w:t>
            </w:r>
            <w:r>
              <w:rPr>
                <w:color w:val="0D0D0D" w:themeColor="text1" w:themeTint="F2"/>
                <w:sz w:val="18"/>
                <w:szCs w:val="18"/>
                <w:lang w:eastAsia="pl-PL"/>
              </w:rPr>
              <w:t>zględniane przypadki,</w:t>
            </w:r>
            <w:r w:rsidR="002456CD">
              <w:rPr>
                <w:color w:val="0D0D0D" w:themeColor="text1" w:themeTint="F2"/>
                <w:sz w:val="18"/>
                <w:szCs w:val="18"/>
                <w:lang w:eastAsia="pl-PL"/>
              </w:rPr>
              <w:t xml:space="preserve"> </w:t>
            </w:r>
            <w:r w:rsidRPr="00F93806">
              <w:rPr>
                <w:color w:val="0D0D0D" w:themeColor="text1" w:themeTint="F2"/>
                <w:sz w:val="18"/>
                <w:szCs w:val="18"/>
                <w:lang w:eastAsia="pl-PL"/>
              </w:rPr>
              <w:t xml:space="preserve">udokumentowane wpisami informującymi o </w:t>
            </w:r>
            <w:r>
              <w:rPr>
                <w:color w:val="0D0D0D" w:themeColor="text1" w:themeTint="F2"/>
                <w:sz w:val="18"/>
                <w:szCs w:val="18"/>
                <w:lang w:eastAsia="pl-PL"/>
              </w:rPr>
              <w:t xml:space="preserve">uzasadnionej </w:t>
            </w:r>
            <w:r w:rsidRPr="00F93806">
              <w:rPr>
                <w:color w:val="0D0D0D" w:themeColor="text1" w:themeTint="F2"/>
                <w:sz w:val="18"/>
                <w:szCs w:val="18"/>
                <w:lang w:eastAsia="pl-PL"/>
              </w:rPr>
              <w:t>przyczynie</w:t>
            </w:r>
            <w:r>
              <w:rPr>
                <w:color w:val="0D0D0D" w:themeColor="text1" w:themeTint="F2"/>
                <w:sz w:val="18"/>
                <w:szCs w:val="18"/>
                <w:lang w:eastAsia="pl-PL"/>
              </w:rPr>
              <w:t xml:space="preserve"> braku realizacji.</w:t>
            </w:r>
            <w:r w:rsidR="002456CD">
              <w:rPr>
                <w:color w:val="0D0D0D" w:themeColor="text1" w:themeTint="F2"/>
                <w:sz w:val="18"/>
                <w:szCs w:val="18"/>
                <w:lang w:eastAsia="pl-PL"/>
              </w:rPr>
              <w:br/>
            </w:r>
            <w:r w:rsidR="00A91709" w:rsidRPr="00A91709">
              <w:rPr>
                <w:color w:val="0D0D0D" w:themeColor="text1" w:themeTint="F2"/>
                <w:sz w:val="18"/>
                <w:szCs w:val="18"/>
                <w:lang w:eastAsia="pl-PL"/>
              </w:rPr>
              <w:t>Do wyliczenia wskaźnika nie są uwzględniane przypadki,</w:t>
            </w:r>
            <w:r w:rsidR="00A91709" w:rsidRPr="00A91709">
              <w:rPr>
                <w:sz w:val="18"/>
                <w:szCs w:val="18"/>
              </w:rPr>
              <w:t xml:space="preserve"> które nie zostały Wykonawcy przedłożone w zestawieniu zawierającym </w:t>
            </w:r>
            <w:r w:rsidR="00414581">
              <w:rPr>
                <w:sz w:val="18"/>
                <w:szCs w:val="18"/>
              </w:rPr>
              <w:t xml:space="preserve">liczniki nieodczytane </w:t>
            </w:r>
            <w:r w:rsidR="00493E05">
              <w:rPr>
                <w:sz w:val="18"/>
                <w:szCs w:val="18"/>
              </w:rPr>
              <w:t>od 2</w:t>
            </w:r>
            <w:r w:rsidR="00493E05" w:rsidRPr="00A91709">
              <w:rPr>
                <w:sz w:val="18"/>
                <w:szCs w:val="18"/>
              </w:rPr>
              <w:t xml:space="preserve"> okresów</w:t>
            </w:r>
            <w:r w:rsidR="00A91709" w:rsidRPr="00A91709">
              <w:rPr>
                <w:sz w:val="18"/>
                <w:szCs w:val="18"/>
              </w:rPr>
              <w:t xml:space="preserve"> rozliczeniowych.</w:t>
            </w:r>
          </w:p>
        </w:tc>
        <w:tc>
          <w:tcPr>
            <w:tcW w:w="680" w:type="dxa"/>
            <w:shd w:val="clear" w:color="auto" w:fill="FFFFFF" w:themeFill="background1"/>
            <w:vAlign w:val="center"/>
          </w:tcPr>
          <w:p w14:paraId="7DFE3C68" w14:textId="77777777" w:rsidR="00BC7553" w:rsidRPr="00F93806" w:rsidRDefault="00BC7553" w:rsidP="00643A15">
            <w:pPr>
              <w:spacing w:line="240" w:lineRule="auto"/>
              <w:jc w:val="center"/>
              <w:rPr>
                <w:rFonts w:cs="Arial"/>
                <w:color w:val="0D0D0D" w:themeColor="text1" w:themeTint="F2"/>
                <w:sz w:val="18"/>
                <w:szCs w:val="18"/>
                <w:lang w:eastAsia="pl-PL"/>
              </w:rPr>
            </w:pPr>
            <w:r w:rsidRPr="00F93806">
              <w:rPr>
                <w:rFonts w:cs="Arial"/>
                <w:color w:val="0D0D0D" w:themeColor="text1" w:themeTint="F2"/>
                <w:sz w:val="18"/>
                <w:szCs w:val="18"/>
                <w:lang w:eastAsia="pl-PL"/>
              </w:rPr>
              <w:t>0,5%</w:t>
            </w:r>
          </w:p>
        </w:tc>
        <w:tc>
          <w:tcPr>
            <w:tcW w:w="1842" w:type="dxa"/>
            <w:shd w:val="clear" w:color="auto" w:fill="FFFFFF" w:themeFill="background1"/>
            <w:vAlign w:val="center"/>
          </w:tcPr>
          <w:p w14:paraId="1D60582C" w14:textId="22184DAD" w:rsidR="00BC7553" w:rsidRPr="00F93806" w:rsidRDefault="00493E05" w:rsidP="00643A15">
            <w:pPr>
              <w:spacing w:line="240" w:lineRule="auto"/>
              <w:jc w:val="center"/>
              <w:rPr>
                <w:color w:val="0D0D0D" w:themeColor="text1" w:themeTint="F2"/>
                <w:sz w:val="18"/>
                <w:szCs w:val="18"/>
                <w:lang w:eastAsia="pl-PL"/>
              </w:rPr>
            </w:pPr>
            <w:r>
              <w:rPr>
                <w:rFonts w:cs="Arial"/>
                <w:color w:val="0D0D0D" w:themeColor="text1" w:themeTint="F2"/>
                <w:sz w:val="18"/>
                <w:szCs w:val="18"/>
                <w:lang w:eastAsia="pl-PL"/>
              </w:rPr>
              <w:t xml:space="preserve">100 </w:t>
            </w:r>
            <w:r w:rsidR="00BC7553" w:rsidRPr="00F93806">
              <w:rPr>
                <w:rFonts w:cs="Arial"/>
                <w:color w:val="0D0D0D" w:themeColor="text1" w:themeTint="F2"/>
                <w:sz w:val="18"/>
                <w:szCs w:val="18"/>
                <w:lang w:eastAsia="pl-PL"/>
              </w:rPr>
              <w:t>zł za każdy brakujący odczyt</w:t>
            </w:r>
          </w:p>
        </w:tc>
      </w:tr>
      <w:tr w:rsidR="00BC7553" w:rsidRPr="009C1E83" w14:paraId="35B62A72" w14:textId="77777777" w:rsidTr="002F42AF">
        <w:tc>
          <w:tcPr>
            <w:tcW w:w="534" w:type="dxa"/>
            <w:shd w:val="clear" w:color="auto" w:fill="FFFFFF" w:themeFill="background1"/>
            <w:vAlign w:val="center"/>
          </w:tcPr>
          <w:p w14:paraId="27D4580F" w14:textId="77777777" w:rsidR="00BC7553" w:rsidRPr="00F516B6" w:rsidRDefault="00BC7553" w:rsidP="00861B10">
            <w:pPr>
              <w:pStyle w:val="Akapitzlist"/>
              <w:numPr>
                <w:ilvl w:val="0"/>
                <w:numId w:val="3"/>
              </w:numPr>
              <w:spacing w:before="240" w:line="240" w:lineRule="auto"/>
              <w:jc w:val="both"/>
              <w:rPr>
                <w:color w:val="0D0D0D" w:themeColor="text1" w:themeTint="F2"/>
                <w:sz w:val="18"/>
                <w:szCs w:val="18"/>
                <w:lang w:eastAsia="pl-PL"/>
              </w:rPr>
            </w:pPr>
          </w:p>
        </w:tc>
        <w:tc>
          <w:tcPr>
            <w:tcW w:w="1588" w:type="dxa"/>
            <w:shd w:val="clear" w:color="auto" w:fill="FFFFFF" w:themeFill="background1"/>
            <w:vAlign w:val="center"/>
          </w:tcPr>
          <w:p w14:paraId="1842FAF6" w14:textId="77777777" w:rsidR="00BC7553" w:rsidRPr="005C11B4" w:rsidRDefault="00BC7553" w:rsidP="00643A15">
            <w:pPr>
              <w:spacing w:line="240" w:lineRule="auto"/>
              <w:jc w:val="center"/>
              <w:rPr>
                <w:i/>
                <w:color w:val="0D0D0D" w:themeColor="text1" w:themeTint="F2"/>
                <w:sz w:val="18"/>
                <w:szCs w:val="18"/>
                <w:lang w:eastAsia="pl-PL"/>
              </w:rPr>
            </w:pPr>
            <w:r w:rsidRPr="005C11B4">
              <w:rPr>
                <w:i/>
                <w:color w:val="0D0D0D" w:themeColor="text1" w:themeTint="F2"/>
                <w:sz w:val="18"/>
                <w:szCs w:val="18"/>
                <w:lang w:eastAsia="pl-PL"/>
              </w:rPr>
              <w:t>Prawidłowość odczytu Układu Pomiarowego</w:t>
            </w:r>
          </w:p>
        </w:tc>
        <w:tc>
          <w:tcPr>
            <w:tcW w:w="1559" w:type="dxa"/>
            <w:shd w:val="clear" w:color="auto" w:fill="FFFFFF" w:themeFill="background1"/>
            <w:vAlign w:val="center"/>
          </w:tcPr>
          <w:p w14:paraId="5CA27C18" w14:textId="77777777" w:rsidR="00BC7553" w:rsidRPr="00F93806" w:rsidRDefault="00BC7553" w:rsidP="005C11B4">
            <w:pPr>
              <w:spacing w:line="240" w:lineRule="auto"/>
              <w:jc w:val="center"/>
              <w:rPr>
                <w:color w:val="0D0D0D" w:themeColor="text1" w:themeTint="F2"/>
                <w:sz w:val="18"/>
                <w:szCs w:val="18"/>
                <w:lang w:eastAsia="pl-PL"/>
              </w:rPr>
            </w:pPr>
            <w:r w:rsidRPr="00F93806">
              <w:rPr>
                <w:color w:val="0D0D0D" w:themeColor="text1" w:themeTint="F2"/>
                <w:sz w:val="18"/>
                <w:szCs w:val="18"/>
                <w:lang w:eastAsia="pl-PL"/>
              </w:rPr>
              <w:t>100%</w:t>
            </w:r>
          </w:p>
        </w:tc>
        <w:tc>
          <w:tcPr>
            <w:tcW w:w="2977" w:type="dxa"/>
            <w:shd w:val="clear" w:color="auto" w:fill="FFFFFF" w:themeFill="background1"/>
            <w:vAlign w:val="center"/>
          </w:tcPr>
          <w:p w14:paraId="607F7E8E" w14:textId="77777777" w:rsidR="00BC7553" w:rsidRPr="00F93806" w:rsidRDefault="00BC7553" w:rsidP="00D02A45">
            <w:pPr>
              <w:spacing w:line="240" w:lineRule="auto"/>
              <w:rPr>
                <w:color w:val="0D0D0D" w:themeColor="text1" w:themeTint="F2"/>
                <w:sz w:val="18"/>
                <w:szCs w:val="18"/>
                <w:lang w:eastAsia="pl-PL"/>
              </w:rPr>
            </w:pPr>
            <w:r w:rsidRPr="00F93806">
              <w:rPr>
                <w:color w:val="0D0D0D" w:themeColor="text1" w:themeTint="F2"/>
                <w:sz w:val="18"/>
                <w:szCs w:val="18"/>
                <w:lang w:eastAsia="pl-PL"/>
              </w:rPr>
              <w:t>Rozliczenie miesięczne, za każdy zidentyfikowany i zweryfikowany przypadek błędnego odczytu stwierdzony w miesiącu rozliczeniowym.</w:t>
            </w:r>
          </w:p>
        </w:tc>
        <w:tc>
          <w:tcPr>
            <w:tcW w:w="680" w:type="dxa"/>
            <w:shd w:val="clear" w:color="auto" w:fill="FFFFFF" w:themeFill="background1"/>
            <w:vAlign w:val="center"/>
          </w:tcPr>
          <w:p w14:paraId="162705A0" w14:textId="77777777" w:rsidR="00BC7553" w:rsidRPr="00F93806" w:rsidDel="00627C58" w:rsidRDefault="00BC7553" w:rsidP="00643A15">
            <w:pPr>
              <w:spacing w:line="240" w:lineRule="auto"/>
              <w:jc w:val="center"/>
              <w:rPr>
                <w:rFonts w:cs="Arial"/>
                <w:color w:val="0D0D0D" w:themeColor="text1" w:themeTint="F2"/>
                <w:sz w:val="18"/>
                <w:szCs w:val="18"/>
                <w:lang w:eastAsia="pl-PL"/>
              </w:rPr>
            </w:pPr>
            <w:r w:rsidRPr="00F93806">
              <w:rPr>
                <w:rFonts w:cs="Arial"/>
                <w:color w:val="0D0D0D" w:themeColor="text1" w:themeTint="F2"/>
                <w:sz w:val="18"/>
                <w:szCs w:val="18"/>
                <w:lang w:eastAsia="pl-PL"/>
              </w:rPr>
              <w:t>0,3%</w:t>
            </w:r>
          </w:p>
        </w:tc>
        <w:tc>
          <w:tcPr>
            <w:tcW w:w="1842" w:type="dxa"/>
            <w:shd w:val="clear" w:color="auto" w:fill="FFFFFF" w:themeFill="background1"/>
            <w:vAlign w:val="center"/>
          </w:tcPr>
          <w:p w14:paraId="720F7E26" w14:textId="4732B4E3" w:rsidR="00BC7553" w:rsidRPr="00F93806" w:rsidRDefault="00CD65D4" w:rsidP="00643A15">
            <w:pPr>
              <w:spacing w:line="240" w:lineRule="auto"/>
              <w:jc w:val="center"/>
              <w:rPr>
                <w:rFonts w:cs="Arial"/>
                <w:color w:val="0D0D0D" w:themeColor="text1" w:themeTint="F2"/>
                <w:sz w:val="18"/>
                <w:szCs w:val="18"/>
                <w:lang w:eastAsia="pl-PL"/>
              </w:rPr>
            </w:pPr>
            <w:r>
              <w:rPr>
                <w:rFonts w:cs="Arial"/>
                <w:color w:val="0D0D0D" w:themeColor="text1" w:themeTint="F2"/>
                <w:sz w:val="18"/>
                <w:szCs w:val="18"/>
                <w:lang w:eastAsia="pl-PL"/>
              </w:rPr>
              <w:t>30</w:t>
            </w:r>
            <w:r w:rsidR="0080596F">
              <w:rPr>
                <w:rFonts w:cs="Arial"/>
                <w:color w:val="0D0D0D" w:themeColor="text1" w:themeTint="F2"/>
                <w:sz w:val="18"/>
                <w:szCs w:val="18"/>
                <w:lang w:eastAsia="pl-PL"/>
              </w:rPr>
              <w:t>,00</w:t>
            </w:r>
            <w:r w:rsidR="00BC7553" w:rsidRPr="00F93806">
              <w:rPr>
                <w:rFonts w:cs="Arial"/>
                <w:color w:val="0D0D0D" w:themeColor="text1" w:themeTint="F2"/>
                <w:sz w:val="18"/>
                <w:szCs w:val="18"/>
                <w:lang w:eastAsia="pl-PL"/>
              </w:rPr>
              <w:t xml:space="preserve"> zł za każdy błędny odczyt</w:t>
            </w:r>
          </w:p>
          <w:p w14:paraId="57676C64" w14:textId="77777777" w:rsidR="00BC7553" w:rsidRPr="00F93806" w:rsidRDefault="00BC7553" w:rsidP="00643A15">
            <w:pPr>
              <w:spacing w:line="240" w:lineRule="auto"/>
              <w:jc w:val="center"/>
              <w:rPr>
                <w:color w:val="0D0D0D" w:themeColor="text1" w:themeTint="F2"/>
                <w:sz w:val="18"/>
                <w:szCs w:val="18"/>
                <w:lang w:eastAsia="pl-PL"/>
              </w:rPr>
            </w:pPr>
          </w:p>
        </w:tc>
      </w:tr>
      <w:tr w:rsidR="00BC7553" w:rsidRPr="009C1E83" w14:paraId="243625A5" w14:textId="77777777" w:rsidTr="002F42AF">
        <w:tc>
          <w:tcPr>
            <w:tcW w:w="534" w:type="dxa"/>
            <w:shd w:val="clear" w:color="auto" w:fill="FFFFFF" w:themeFill="background1"/>
            <w:vAlign w:val="center"/>
          </w:tcPr>
          <w:p w14:paraId="28872365" w14:textId="77777777" w:rsidR="00BC7553" w:rsidRPr="00F516B6" w:rsidRDefault="00BC7553" w:rsidP="00861B10">
            <w:pPr>
              <w:pStyle w:val="Akapitzlist"/>
              <w:numPr>
                <w:ilvl w:val="0"/>
                <w:numId w:val="3"/>
              </w:numPr>
              <w:spacing w:before="240" w:line="240" w:lineRule="auto"/>
              <w:jc w:val="both"/>
              <w:rPr>
                <w:color w:val="0D0D0D" w:themeColor="text1" w:themeTint="F2"/>
                <w:sz w:val="18"/>
                <w:szCs w:val="18"/>
                <w:lang w:eastAsia="pl-PL"/>
              </w:rPr>
            </w:pPr>
            <w:bookmarkStart w:id="1" w:name="_Hlk188618633"/>
          </w:p>
        </w:tc>
        <w:tc>
          <w:tcPr>
            <w:tcW w:w="1588" w:type="dxa"/>
            <w:shd w:val="clear" w:color="auto" w:fill="FFFFFF" w:themeFill="background1"/>
            <w:vAlign w:val="center"/>
          </w:tcPr>
          <w:p w14:paraId="63659435" w14:textId="77777777" w:rsidR="00BC7553" w:rsidRPr="005C11B4" w:rsidRDefault="00BC7553" w:rsidP="00643A15">
            <w:pPr>
              <w:spacing w:before="240" w:line="240" w:lineRule="auto"/>
              <w:jc w:val="center"/>
              <w:rPr>
                <w:i/>
                <w:color w:val="0D0D0D" w:themeColor="text1" w:themeTint="F2"/>
                <w:sz w:val="18"/>
                <w:szCs w:val="18"/>
                <w:lang w:eastAsia="pl-PL"/>
              </w:rPr>
            </w:pPr>
            <w:bookmarkStart w:id="2" w:name="_Hlk63846642"/>
            <w:r w:rsidRPr="005C11B4">
              <w:rPr>
                <w:i/>
                <w:color w:val="0D0D0D" w:themeColor="text1" w:themeTint="F2"/>
                <w:sz w:val="18"/>
                <w:szCs w:val="18"/>
                <w:lang w:eastAsia="pl-PL"/>
              </w:rPr>
              <w:t>Skuteczność realizacji wymian legalizacyjnych</w:t>
            </w:r>
            <w:bookmarkEnd w:id="2"/>
          </w:p>
        </w:tc>
        <w:tc>
          <w:tcPr>
            <w:tcW w:w="1559" w:type="dxa"/>
            <w:shd w:val="clear" w:color="auto" w:fill="FFFFFF" w:themeFill="background1"/>
            <w:vAlign w:val="center"/>
          </w:tcPr>
          <w:p w14:paraId="4AF3B023" w14:textId="77777777" w:rsidR="00BC7553" w:rsidRPr="009C1E83" w:rsidRDefault="00BC7553" w:rsidP="005C11B4">
            <w:pPr>
              <w:spacing w:after="0" w:line="240" w:lineRule="auto"/>
              <w:jc w:val="center"/>
              <w:rPr>
                <w:color w:val="0D0D0D" w:themeColor="text1" w:themeTint="F2"/>
                <w:sz w:val="18"/>
                <w:szCs w:val="18"/>
                <w:lang w:eastAsia="pl-PL"/>
              </w:rPr>
            </w:pPr>
            <w:r w:rsidRPr="009C1E83">
              <w:rPr>
                <w:color w:val="0D0D0D" w:themeColor="text1" w:themeTint="F2"/>
                <w:sz w:val="18"/>
                <w:szCs w:val="18"/>
                <w:lang w:eastAsia="pl-PL"/>
              </w:rPr>
              <w:t>100,0%</w:t>
            </w:r>
          </w:p>
        </w:tc>
        <w:tc>
          <w:tcPr>
            <w:tcW w:w="2977" w:type="dxa"/>
            <w:shd w:val="clear" w:color="auto" w:fill="FFFFFF" w:themeFill="background1"/>
            <w:vAlign w:val="center"/>
          </w:tcPr>
          <w:p w14:paraId="01B9045D" w14:textId="77777777" w:rsidR="00BC7553" w:rsidRPr="003626F5" w:rsidRDefault="005C11B4" w:rsidP="005C11B4">
            <w:pPr>
              <w:spacing w:before="240" w:line="240" w:lineRule="auto"/>
              <w:jc w:val="both"/>
              <w:rPr>
                <w:rFonts w:eastAsiaTheme="minorEastAsia"/>
                <w:color w:val="0D0D0D" w:themeColor="text1" w:themeTint="F2"/>
                <w:sz w:val="18"/>
                <w:szCs w:val="18"/>
                <w:lang w:eastAsia="pl-PL"/>
              </w:rPr>
            </w:pPr>
            <m:oMathPara>
              <m:oMath>
                <m:r>
                  <m:rPr>
                    <m:sty m:val="p"/>
                  </m:rPr>
                  <w:rPr>
                    <w:rFonts w:ascii="Cambria Math" w:hAnsi="Cambria Math"/>
                    <w:color w:val="0D0D0D" w:themeColor="text1" w:themeTint="F2"/>
                    <w:sz w:val="18"/>
                    <w:szCs w:val="18"/>
                    <w:lang w:eastAsia="pl-PL"/>
                  </w:rPr>
                  <m:t>W</m:t>
                </m:r>
                <m:r>
                  <m:rPr>
                    <m:sty m:val="p"/>
                  </m:rPr>
                  <w:rPr>
                    <w:rFonts w:ascii="Cambria Math" w:hAnsi="Cambria Math"/>
                    <w:color w:val="0D0D0D" w:themeColor="text1" w:themeTint="F2"/>
                    <w:sz w:val="18"/>
                    <w:szCs w:val="18"/>
                    <w:vertAlign w:val="subscript"/>
                    <w:lang w:eastAsia="pl-PL"/>
                  </w:rPr>
                  <m:t>l</m:t>
                </m:r>
                <m:r>
                  <m:rPr>
                    <m:sty m:val="p"/>
                  </m:rPr>
                  <w:rPr>
                    <w:rFonts w:ascii="Cambria Math" w:hAnsi="Cambria Math" w:cs="Cambria Math"/>
                    <w:color w:val="0D0D0D" w:themeColor="text1" w:themeTint="F2"/>
                    <w:sz w:val="18"/>
                    <w:szCs w:val="18"/>
                    <w:lang w:eastAsia="pl-PL"/>
                  </w:rPr>
                  <m:t>=</m:t>
                </m:r>
                <m:f>
                  <m:fPr>
                    <m:ctrlPr>
                      <w:rPr>
                        <w:rFonts w:ascii="Cambria Math" w:hAnsi="Cambria Math"/>
                        <w:color w:val="0D0D0D" w:themeColor="text1" w:themeTint="F2"/>
                        <w:sz w:val="18"/>
                        <w:szCs w:val="18"/>
                        <w:lang w:eastAsia="pl-PL"/>
                      </w:rPr>
                    </m:ctrlPr>
                  </m:fPr>
                  <m:num>
                    <m:r>
                      <m:rPr>
                        <m:sty m:val="p"/>
                      </m:rPr>
                      <w:rPr>
                        <w:rFonts w:ascii="Cambria Math" w:hAnsi="Cambria Math" w:cs="Cambria Math"/>
                        <w:color w:val="0D0D0D" w:themeColor="text1" w:themeTint="F2"/>
                        <w:sz w:val="18"/>
                        <w:szCs w:val="18"/>
                        <w:lang w:eastAsia="pl-PL"/>
                      </w:rPr>
                      <m:t>(Llz-Llzp)</m:t>
                    </m:r>
                  </m:num>
                  <m:den>
                    <m:r>
                      <m:rPr>
                        <m:sty m:val="p"/>
                      </m:rPr>
                      <w:rPr>
                        <w:rFonts w:ascii="Cambria Math" w:hAnsi="Cambria Math" w:cs="Cambria Math"/>
                        <w:color w:val="0D0D0D" w:themeColor="text1" w:themeTint="F2"/>
                        <w:sz w:val="18"/>
                        <w:szCs w:val="18"/>
                        <w:lang w:eastAsia="pl-PL"/>
                      </w:rPr>
                      <m:t>Llp</m:t>
                    </m:r>
                  </m:den>
                </m:f>
                <m:r>
                  <w:rPr>
                    <w:rFonts w:ascii="Cambria Math" w:hAnsi="Cambria Math"/>
                    <w:color w:val="0D0D0D" w:themeColor="text1" w:themeTint="F2"/>
                    <w:sz w:val="18"/>
                    <w:szCs w:val="18"/>
                    <w:lang w:eastAsia="pl-PL"/>
                  </w:rPr>
                  <m:t>*100%</m:t>
                </m:r>
              </m:oMath>
            </m:oMathPara>
          </w:p>
          <w:p w14:paraId="31E90880" w14:textId="6C14457C" w:rsidR="00BC7553" w:rsidRDefault="00BC7553" w:rsidP="00D02A45">
            <w:pPr>
              <w:spacing w:before="240" w:line="240" w:lineRule="auto"/>
              <w:rPr>
                <w:color w:val="000000" w:themeColor="text1"/>
                <w:sz w:val="18"/>
                <w:szCs w:val="18"/>
                <w:lang w:eastAsia="pl-PL"/>
              </w:rPr>
            </w:pPr>
            <w:proofErr w:type="spellStart"/>
            <w:r w:rsidRPr="00091DA2">
              <w:rPr>
                <w:color w:val="0D0D0D" w:themeColor="text1" w:themeTint="F2"/>
                <w:sz w:val="16"/>
                <w:szCs w:val="16"/>
                <w:lang w:eastAsia="pl-PL"/>
              </w:rPr>
              <w:t>Wl</w:t>
            </w:r>
            <w:proofErr w:type="spellEnd"/>
            <w:r w:rsidRPr="00091DA2">
              <w:rPr>
                <w:color w:val="0D0D0D" w:themeColor="text1" w:themeTint="F2"/>
                <w:sz w:val="16"/>
                <w:szCs w:val="16"/>
                <w:lang w:eastAsia="pl-PL"/>
              </w:rPr>
              <w:t xml:space="preserve"> - skuteczność realizacji wymian legalizacyjnych</w:t>
            </w:r>
            <w:r>
              <w:rPr>
                <w:color w:val="0D0D0D" w:themeColor="text1" w:themeTint="F2"/>
                <w:sz w:val="16"/>
                <w:szCs w:val="16"/>
                <w:lang w:eastAsia="pl-PL"/>
              </w:rPr>
              <w:br/>
            </w:r>
            <w:proofErr w:type="spellStart"/>
            <w:r w:rsidRPr="00091DA2">
              <w:rPr>
                <w:color w:val="0D0D0D" w:themeColor="text1" w:themeTint="F2"/>
                <w:sz w:val="16"/>
                <w:szCs w:val="16"/>
                <w:lang w:eastAsia="pl-PL"/>
              </w:rPr>
              <w:t>Llz</w:t>
            </w:r>
            <w:proofErr w:type="spellEnd"/>
            <w:r w:rsidRPr="00091DA2">
              <w:rPr>
                <w:color w:val="0D0D0D" w:themeColor="text1" w:themeTint="F2"/>
                <w:sz w:val="16"/>
                <w:szCs w:val="16"/>
                <w:lang w:eastAsia="pl-PL"/>
              </w:rPr>
              <w:t xml:space="preserve"> </w:t>
            </w:r>
            <w:r>
              <w:rPr>
                <w:color w:val="0D0D0D" w:themeColor="text1" w:themeTint="F2"/>
                <w:sz w:val="16"/>
                <w:szCs w:val="16"/>
                <w:lang w:eastAsia="pl-PL"/>
              </w:rPr>
              <w:t>–</w:t>
            </w:r>
            <w:r w:rsidRPr="00091DA2">
              <w:rPr>
                <w:color w:val="0D0D0D" w:themeColor="text1" w:themeTint="F2"/>
                <w:sz w:val="16"/>
                <w:szCs w:val="16"/>
                <w:lang w:eastAsia="pl-PL"/>
              </w:rPr>
              <w:t xml:space="preserve"> </w:t>
            </w:r>
            <w:r>
              <w:rPr>
                <w:color w:val="000000" w:themeColor="text1"/>
                <w:sz w:val="16"/>
                <w:szCs w:val="16"/>
                <w:lang w:eastAsia="pl-PL"/>
              </w:rPr>
              <w:t xml:space="preserve">liczba </w:t>
            </w:r>
            <w:r w:rsidRPr="00091DA2">
              <w:rPr>
                <w:color w:val="000000" w:themeColor="text1"/>
                <w:sz w:val="16"/>
                <w:szCs w:val="16"/>
                <w:lang w:eastAsia="pl-PL"/>
              </w:rPr>
              <w:t>zleceń OT zrealizowanych w okresie rozliczeniowym</w:t>
            </w:r>
            <w:r>
              <w:rPr>
                <w:color w:val="000000" w:themeColor="text1"/>
                <w:sz w:val="16"/>
                <w:szCs w:val="16"/>
                <w:lang w:eastAsia="pl-PL"/>
              </w:rPr>
              <w:br/>
            </w:r>
            <w:proofErr w:type="spellStart"/>
            <w:r w:rsidRPr="00091DA2">
              <w:rPr>
                <w:color w:val="000000" w:themeColor="text1"/>
                <w:sz w:val="16"/>
                <w:szCs w:val="16"/>
                <w:lang w:eastAsia="pl-PL"/>
              </w:rPr>
              <w:t>Llzp</w:t>
            </w:r>
            <w:proofErr w:type="spellEnd"/>
            <w:r w:rsidRPr="00091DA2">
              <w:rPr>
                <w:color w:val="000000" w:themeColor="text1"/>
                <w:sz w:val="16"/>
                <w:szCs w:val="16"/>
                <w:lang w:eastAsia="pl-PL"/>
              </w:rPr>
              <w:t xml:space="preserve"> – </w:t>
            </w:r>
            <w:r w:rsidR="004D4303" w:rsidRPr="00091DA2">
              <w:rPr>
                <w:color w:val="000000" w:themeColor="text1"/>
                <w:sz w:val="16"/>
                <w:szCs w:val="16"/>
                <w:lang w:eastAsia="pl-PL"/>
              </w:rPr>
              <w:t xml:space="preserve">liczba </w:t>
            </w:r>
            <w:r w:rsidR="004D4303">
              <w:rPr>
                <w:color w:val="000000" w:themeColor="text1"/>
                <w:sz w:val="16"/>
                <w:szCs w:val="16"/>
                <w:lang w:eastAsia="pl-PL"/>
              </w:rPr>
              <w:t>zleceń</w:t>
            </w:r>
            <w:r w:rsidRPr="00091DA2">
              <w:rPr>
                <w:color w:val="000000" w:themeColor="text1"/>
                <w:sz w:val="16"/>
                <w:szCs w:val="16"/>
                <w:lang w:eastAsia="pl-PL"/>
              </w:rPr>
              <w:t xml:space="preserve"> OT przekazanych do Zamawiającego w terminie przekraczającym 5 dni robocze </w:t>
            </w:r>
            <w:r>
              <w:rPr>
                <w:color w:val="000000" w:themeColor="text1"/>
                <w:sz w:val="16"/>
                <w:szCs w:val="16"/>
                <w:lang w:eastAsia="pl-PL"/>
              </w:rPr>
              <w:t>od realizacji</w:t>
            </w:r>
            <w:r>
              <w:rPr>
                <w:color w:val="000000" w:themeColor="text1"/>
                <w:sz w:val="16"/>
                <w:szCs w:val="16"/>
                <w:lang w:eastAsia="pl-PL"/>
              </w:rPr>
              <w:br/>
            </w:r>
            <w:r w:rsidRPr="00091DA2">
              <w:rPr>
                <w:color w:val="000000" w:themeColor="text1"/>
                <w:sz w:val="16"/>
                <w:szCs w:val="16"/>
                <w:lang w:eastAsia="pl-PL"/>
              </w:rPr>
              <w:t xml:space="preserve"> Llp – zlecenia przekazane Wykonawcy do realizacji</w:t>
            </w:r>
          </w:p>
          <w:p w14:paraId="53F7F07E" w14:textId="06516DB4" w:rsidR="00BC7553" w:rsidRDefault="00BC7553" w:rsidP="00D02A45">
            <w:pPr>
              <w:spacing w:before="240" w:line="240" w:lineRule="auto"/>
              <w:rPr>
                <w:color w:val="000000" w:themeColor="text1"/>
                <w:sz w:val="18"/>
                <w:szCs w:val="18"/>
                <w:lang w:eastAsia="pl-PL"/>
              </w:rPr>
            </w:pPr>
            <w:r w:rsidRPr="00FC7518">
              <w:rPr>
                <w:sz w:val="18"/>
                <w:szCs w:val="18"/>
                <w:lang w:eastAsia="pl-PL"/>
              </w:rPr>
              <w:t>Rozliczenie</w:t>
            </w:r>
            <w:r>
              <w:rPr>
                <w:sz w:val="18"/>
                <w:szCs w:val="18"/>
                <w:lang w:eastAsia="pl-PL"/>
              </w:rPr>
              <w:t xml:space="preserve"> </w:t>
            </w:r>
            <w:r w:rsidR="00DE211A">
              <w:rPr>
                <w:sz w:val="18"/>
                <w:szCs w:val="18"/>
                <w:lang w:eastAsia="pl-PL"/>
              </w:rPr>
              <w:t>trzymiesięczne wykonywane w sposób narastający</w:t>
            </w:r>
            <w:r w:rsidRPr="00FC7518">
              <w:rPr>
                <w:sz w:val="18"/>
                <w:szCs w:val="18"/>
                <w:lang w:eastAsia="pl-PL"/>
              </w:rPr>
              <w:t xml:space="preserve">, wyliczane jako: </w:t>
            </w:r>
            <w:r w:rsidRPr="00304718">
              <w:rPr>
                <w:color w:val="000000" w:themeColor="text1"/>
                <w:sz w:val="18"/>
                <w:szCs w:val="18"/>
                <w:lang w:eastAsia="pl-PL"/>
              </w:rPr>
              <w:t xml:space="preserve">iloraz </w:t>
            </w:r>
            <w:r>
              <w:rPr>
                <w:color w:val="000000" w:themeColor="text1"/>
                <w:sz w:val="18"/>
                <w:szCs w:val="18"/>
                <w:lang w:eastAsia="pl-PL"/>
              </w:rPr>
              <w:t xml:space="preserve">różnicy </w:t>
            </w:r>
            <w:r w:rsidRPr="00304718">
              <w:rPr>
                <w:color w:val="000000" w:themeColor="text1"/>
                <w:sz w:val="18"/>
                <w:szCs w:val="18"/>
                <w:lang w:eastAsia="pl-PL"/>
              </w:rPr>
              <w:t xml:space="preserve">liczby </w:t>
            </w:r>
            <w:r>
              <w:rPr>
                <w:color w:val="000000" w:themeColor="text1"/>
                <w:sz w:val="18"/>
                <w:szCs w:val="18"/>
                <w:lang w:eastAsia="pl-PL"/>
              </w:rPr>
              <w:t xml:space="preserve">zleceń OT </w:t>
            </w:r>
            <w:r w:rsidR="004D4303">
              <w:rPr>
                <w:color w:val="000000" w:themeColor="text1"/>
                <w:sz w:val="18"/>
                <w:szCs w:val="18"/>
                <w:lang w:eastAsia="pl-PL"/>
              </w:rPr>
              <w:t xml:space="preserve">zrealizowanych </w:t>
            </w:r>
            <w:proofErr w:type="spellStart"/>
            <w:r w:rsidR="004D4303">
              <w:rPr>
                <w:color w:val="000000" w:themeColor="text1"/>
                <w:sz w:val="18"/>
                <w:szCs w:val="18"/>
                <w:lang w:eastAsia="pl-PL"/>
              </w:rPr>
              <w:t>Llz</w:t>
            </w:r>
            <w:proofErr w:type="spellEnd"/>
            <w:r>
              <w:rPr>
                <w:color w:val="000000" w:themeColor="text1"/>
                <w:sz w:val="18"/>
                <w:szCs w:val="18"/>
                <w:lang w:eastAsia="pl-PL"/>
              </w:rPr>
              <w:t xml:space="preserve"> i liczby zleceń przekazanych do zamawiającego w terminie przekraczającym 5 dni robocze po wykonaniu </w:t>
            </w:r>
            <w:r w:rsidR="004D4303">
              <w:rPr>
                <w:color w:val="000000" w:themeColor="text1"/>
                <w:sz w:val="18"/>
                <w:szCs w:val="18"/>
                <w:lang w:eastAsia="pl-PL"/>
              </w:rPr>
              <w:t xml:space="preserve">usługi </w:t>
            </w:r>
            <w:proofErr w:type="spellStart"/>
            <w:r w:rsidR="004D4303">
              <w:rPr>
                <w:color w:val="000000" w:themeColor="text1"/>
                <w:sz w:val="18"/>
                <w:szCs w:val="18"/>
                <w:lang w:eastAsia="pl-PL"/>
              </w:rPr>
              <w:t>llzp</w:t>
            </w:r>
            <w:proofErr w:type="spellEnd"/>
            <w:r>
              <w:rPr>
                <w:color w:val="000000" w:themeColor="text1"/>
                <w:sz w:val="18"/>
                <w:szCs w:val="18"/>
                <w:lang w:eastAsia="pl-PL"/>
              </w:rPr>
              <w:t xml:space="preserve"> do liczby zleceń przekazanych do realizacji Llp.</w:t>
            </w:r>
            <w:r w:rsidR="00DE211A">
              <w:rPr>
                <w:color w:val="000000" w:themeColor="text1"/>
                <w:sz w:val="18"/>
                <w:szCs w:val="18"/>
                <w:lang w:eastAsia="pl-PL"/>
              </w:rPr>
              <w:t xml:space="preserve"> Pierwsze rozliczenie jest wykonywane po</w:t>
            </w:r>
            <w:r w:rsidR="00A07895">
              <w:rPr>
                <w:color w:val="000000" w:themeColor="text1"/>
                <w:sz w:val="18"/>
                <w:szCs w:val="18"/>
                <w:lang w:eastAsia="pl-PL"/>
              </w:rPr>
              <w:t xml:space="preserve"> 3 miesiącach od daty przekazania zleceń do realizacji, a kolejne po każdym następnym miesiącu, aż do momentu rozliczenia wszystkich przekazanych zleceń. Termin rozliczenia końcowego jest uzależniony od okresu na jaki zostały przekazane zlecenia do realizacji, które mogą być przekazywane na okres od 3 miesięcy do 12 miesięcy. </w:t>
            </w:r>
          </w:p>
          <w:p w14:paraId="69D1E205" w14:textId="29E10BF0" w:rsidR="00BC7553" w:rsidRPr="009C1E83" w:rsidRDefault="00BC7553" w:rsidP="00D02A45">
            <w:pPr>
              <w:spacing w:before="240" w:line="240" w:lineRule="auto"/>
              <w:rPr>
                <w:color w:val="0D0D0D" w:themeColor="text1" w:themeTint="F2"/>
                <w:sz w:val="18"/>
                <w:szCs w:val="18"/>
                <w:lang w:eastAsia="pl-PL"/>
              </w:rPr>
            </w:pPr>
            <w:r w:rsidRPr="00F93806">
              <w:rPr>
                <w:color w:val="0D0D0D" w:themeColor="text1" w:themeTint="F2"/>
                <w:sz w:val="18"/>
                <w:szCs w:val="18"/>
                <w:lang w:eastAsia="pl-PL"/>
              </w:rPr>
              <w:t xml:space="preserve">Do wyliczenia wskaźnika nie są uwzględniane przypadki, w których Wykonawca zwróci </w:t>
            </w:r>
            <w:r w:rsidR="00493E05" w:rsidRPr="00F93806">
              <w:rPr>
                <w:color w:val="0D0D0D" w:themeColor="text1" w:themeTint="F2"/>
                <w:sz w:val="18"/>
                <w:szCs w:val="18"/>
                <w:lang w:eastAsia="pl-PL"/>
              </w:rPr>
              <w:t>zlecenia</w:t>
            </w:r>
            <w:r w:rsidR="00493E05">
              <w:rPr>
                <w:color w:val="0D0D0D" w:themeColor="text1" w:themeTint="F2"/>
                <w:sz w:val="18"/>
                <w:szCs w:val="18"/>
                <w:lang w:eastAsia="pl-PL"/>
              </w:rPr>
              <w:t xml:space="preserve"> OT</w:t>
            </w:r>
            <w:r>
              <w:rPr>
                <w:color w:val="0D0D0D" w:themeColor="text1" w:themeTint="F2"/>
                <w:sz w:val="18"/>
                <w:szCs w:val="18"/>
                <w:lang w:eastAsia="pl-PL"/>
              </w:rPr>
              <w:t xml:space="preserve"> </w:t>
            </w:r>
            <w:r w:rsidRPr="00F93806">
              <w:rPr>
                <w:color w:val="0D0D0D" w:themeColor="text1" w:themeTint="F2"/>
                <w:sz w:val="18"/>
                <w:szCs w:val="18"/>
                <w:lang w:eastAsia="pl-PL"/>
              </w:rPr>
              <w:t xml:space="preserve">udokumentowane wpisami informującymi o </w:t>
            </w:r>
            <w:r>
              <w:rPr>
                <w:color w:val="0D0D0D" w:themeColor="text1" w:themeTint="F2"/>
                <w:sz w:val="18"/>
                <w:szCs w:val="18"/>
                <w:lang w:eastAsia="pl-PL"/>
              </w:rPr>
              <w:t xml:space="preserve">uzasadnionej </w:t>
            </w:r>
            <w:r w:rsidRPr="00F93806">
              <w:rPr>
                <w:color w:val="0D0D0D" w:themeColor="text1" w:themeTint="F2"/>
                <w:sz w:val="18"/>
                <w:szCs w:val="18"/>
                <w:lang w:eastAsia="pl-PL"/>
              </w:rPr>
              <w:t>przyczynie</w:t>
            </w:r>
            <w:r>
              <w:rPr>
                <w:color w:val="0D0D0D" w:themeColor="text1" w:themeTint="F2"/>
                <w:sz w:val="18"/>
                <w:szCs w:val="18"/>
                <w:lang w:eastAsia="pl-PL"/>
              </w:rPr>
              <w:t xml:space="preserve"> braku realizacji.</w:t>
            </w:r>
          </w:p>
        </w:tc>
        <w:tc>
          <w:tcPr>
            <w:tcW w:w="680" w:type="dxa"/>
            <w:shd w:val="clear" w:color="auto" w:fill="FFFFFF" w:themeFill="background1"/>
            <w:vAlign w:val="center"/>
          </w:tcPr>
          <w:p w14:paraId="33D8C843" w14:textId="77777777" w:rsidR="00BC7553" w:rsidRPr="009C1E83" w:rsidRDefault="00BC7553" w:rsidP="00643A15">
            <w:pPr>
              <w:spacing w:before="240" w:line="240" w:lineRule="auto"/>
              <w:jc w:val="center"/>
              <w:rPr>
                <w:rFonts w:cs="Arial"/>
                <w:color w:val="0D0D0D" w:themeColor="text1" w:themeTint="F2"/>
                <w:sz w:val="18"/>
                <w:szCs w:val="18"/>
                <w:lang w:eastAsia="pl-PL"/>
              </w:rPr>
            </w:pPr>
            <w:r>
              <w:rPr>
                <w:rFonts w:cs="Arial"/>
                <w:color w:val="0D0D0D" w:themeColor="text1" w:themeTint="F2"/>
                <w:sz w:val="18"/>
                <w:szCs w:val="18"/>
                <w:lang w:eastAsia="pl-PL"/>
              </w:rPr>
              <w:t>5,0%</w:t>
            </w:r>
          </w:p>
        </w:tc>
        <w:tc>
          <w:tcPr>
            <w:tcW w:w="1842" w:type="dxa"/>
            <w:shd w:val="clear" w:color="auto" w:fill="FFFFFF" w:themeFill="background1"/>
            <w:vAlign w:val="center"/>
          </w:tcPr>
          <w:p w14:paraId="1E878224" w14:textId="7F523FC1" w:rsidR="00BC7553" w:rsidRPr="009C1E83" w:rsidRDefault="00CD65D4" w:rsidP="00643A15">
            <w:pPr>
              <w:spacing w:before="240" w:line="240" w:lineRule="auto"/>
              <w:jc w:val="center"/>
              <w:rPr>
                <w:rFonts w:cs="Arial"/>
                <w:color w:val="0D0D0D" w:themeColor="text1" w:themeTint="F2"/>
                <w:sz w:val="18"/>
                <w:szCs w:val="18"/>
                <w:lang w:eastAsia="pl-PL"/>
              </w:rPr>
            </w:pPr>
            <w:r>
              <w:rPr>
                <w:rFonts w:cs="Arial"/>
                <w:color w:val="0D0D0D" w:themeColor="text1" w:themeTint="F2"/>
                <w:sz w:val="18"/>
                <w:szCs w:val="18"/>
                <w:lang w:eastAsia="pl-PL"/>
              </w:rPr>
              <w:t>50</w:t>
            </w:r>
            <w:r w:rsidR="00BC7553">
              <w:rPr>
                <w:rFonts w:cs="Arial"/>
                <w:color w:val="0D0D0D" w:themeColor="text1" w:themeTint="F2"/>
                <w:sz w:val="18"/>
                <w:szCs w:val="18"/>
                <w:lang w:eastAsia="pl-PL"/>
              </w:rPr>
              <w:t>,00</w:t>
            </w:r>
            <w:r w:rsidR="00BC7553" w:rsidRPr="009C1E83">
              <w:rPr>
                <w:rFonts w:cs="Arial"/>
                <w:color w:val="0D0D0D" w:themeColor="text1" w:themeTint="F2"/>
                <w:sz w:val="18"/>
                <w:szCs w:val="18"/>
                <w:lang w:eastAsia="pl-PL"/>
              </w:rPr>
              <w:t xml:space="preserve"> zł za każdy niewymieniony licznik bezpośredni</w:t>
            </w:r>
          </w:p>
          <w:p w14:paraId="4F9863B6" w14:textId="77777777" w:rsidR="00BC7553" w:rsidRPr="009C1E83" w:rsidRDefault="00BC7553" w:rsidP="00643A15">
            <w:pPr>
              <w:spacing w:before="240" w:line="240" w:lineRule="auto"/>
              <w:jc w:val="center"/>
              <w:rPr>
                <w:color w:val="0D0D0D" w:themeColor="text1" w:themeTint="F2"/>
                <w:sz w:val="18"/>
                <w:szCs w:val="18"/>
                <w:lang w:eastAsia="pl-PL"/>
              </w:rPr>
            </w:pPr>
          </w:p>
        </w:tc>
      </w:tr>
      <w:tr w:rsidR="00BC7553" w:rsidRPr="009C1E83" w14:paraId="2FB88F7D" w14:textId="77777777" w:rsidTr="002F42AF">
        <w:tc>
          <w:tcPr>
            <w:tcW w:w="534" w:type="dxa"/>
            <w:shd w:val="clear" w:color="auto" w:fill="FFFFFF" w:themeFill="background1"/>
            <w:vAlign w:val="center"/>
          </w:tcPr>
          <w:p w14:paraId="4C4EED54" w14:textId="77777777" w:rsidR="00BC7553" w:rsidRPr="00F516B6" w:rsidRDefault="00BC7553" w:rsidP="00861B10">
            <w:pPr>
              <w:pStyle w:val="Akapitzlist"/>
              <w:numPr>
                <w:ilvl w:val="0"/>
                <w:numId w:val="3"/>
              </w:numPr>
              <w:spacing w:before="240" w:line="240" w:lineRule="auto"/>
              <w:jc w:val="both"/>
              <w:rPr>
                <w:color w:val="0D0D0D" w:themeColor="text1" w:themeTint="F2"/>
                <w:sz w:val="18"/>
                <w:szCs w:val="18"/>
                <w:lang w:eastAsia="pl-PL"/>
              </w:rPr>
            </w:pPr>
          </w:p>
        </w:tc>
        <w:tc>
          <w:tcPr>
            <w:tcW w:w="1588" w:type="dxa"/>
            <w:shd w:val="clear" w:color="auto" w:fill="FFFFFF" w:themeFill="background1"/>
            <w:vAlign w:val="center"/>
          </w:tcPr>
          <w:p w14:paraId="0AF386D0" w14:textId="1968A08F" w:rsidR="00BC7553" w:rsidRPr="005C11B4" w:rsidRDefault="00BC7553" w:rsidP="00643A15">
            <w:pPr>
              <w:spacing w:before="240" w:line="240" w:lineRule="auto"/>
              <w:jc w:val="center"/>
              <w:rPr>
                <w:i/>
                <w:color w:val="0D0D0D" w:themeColor="text1" w:themeTint="F2"/>
                <w:sz w:val="18"/>
                <w:szCs w:val="18"/>
                <w:lang w:eastAsia="pl-PL"/>
              </w:rPr>
            </w:pPr>
            <w:r w:rsidRPr="005C11B4">
              <w:rPr>
                <w:i/>
                <w:color w:val="0D0D0D" w:themeColor="text1" w:themeTint="F2"/>
                <w:sz w:val="18"/>
                <w:szCs w:val="18"/>
                <w:lang w:eastAsia="pl-PL"/>
              </w:rPr>
              <w:t xml:space="preserve">Skuteczność realizacji wymian masowych liczników </w:t>
            </w:r>
          </w:p>
        </w:tc>
        <w:tc>
          <w:tcPr>
            <w:tcW w:w="1559" w:type="dxa"/>
            <w:shd w:val="clear" w:color="auto" w:fill="FFFFFF" w:themeFill="background1"/>
            <w:vAlign w:val="center"/>
          </w:tcPr>
          <w:p w14:paraId="3B877E21" w14:textId="77777777" w:rsidR="00BC7553" w:rsidRPr="009C1E83" w:rsidRDefault="00BC7553" w:rsidP="005C11B4">
            <w:pPr>
              <w:spacing w:after="0" w:line="240" w:lineRule="auto"/>
              <w:jc w:val="center"/>
              <w:rPr>
                <w:color w:val="0D0D0D" w:themeColor="text1" w:themeTint="F2"/>
                <w:sz w:val="18"/>
                <w:szCs w:val="18"/>
                <w:lang w:eastAsia="pl-PL"/>
              </w:rPr>
            </w:pPr>
            <w:r>
              <w:rPr>
                <w:color w:val="0D0D0D" w:themeColor="text1" w:themeTint="F2"/>
                <w:sz w:val="18"/>
                <w:szCs w:val="18"/>
                <w:lang w:eastAsia="pl-PL"/>
              </w:rPr>
              <w:t>100</w:t>
            </w:r>
            <w:r w:rsidRPr="009C1E83">
              <w:rPr>
                <w:color w:val="0D0D0D" w:themeColor="text1" w:themeTint="F2"/>
                <w:sz w:val="18"/>
                <w:szCs w:val="18"/>
                <w:lang w:eastAsia="pl-PL"/>
              </w:rPr>
              <w:t>,0%</w:t>
            </w:r>
          </w:p>
        </w:tc>
        <w:tc>
          <w:tcPr>
            <w:tcW w:w="2977" w:type="dxa"/>
            <w:shd w:val="clear" w:color="auto" w:fill="FFFFFF" w:themeFill="background1"/>
            <w:vAlign w:val="center"/>
          </w:tcPr>
          <w:p w14:paraId="57FE840A" w14:textId="77777777" w:rsidR="00BC7553" w:rsidRPr="003626F5" w:rsidRDefault="005C11B4" w:rsidP="00D02A45">
            <w:pPr>
              <w:spacing w:before="240" w:line="240" w:lineRule="auto"/>
              <w:rPr>
                <w:rFonts w:eastAsiaTheme="minorEastAsia"/>
                <w:color w:val="0D0D0D" w:themeColor="text1" w:themeTint="F2"/>
                <w:sz w:val="18"/>
                <w:szCs w:val="18"/>
                <w:lang w:eastAsia="pl-PL"/>
              </w:rPr>
            </w:pPr>
            <m:oMathPara>
              <m:oMath>
                <m:r>
                  <m:rPr>
                    <m:sty m:val="p"/>
                  </m:rPr>
                  <w:rPr>
                    <w:rFonts w:ascii="Cambria Math" w:hAnsi="Cambria Math"/>
                    <w:color w:val="0D0D0D" w:themeColor="text1" w:themeTint="F2"/>
                    <w:sz w:val="18"/>
                    <w:szCs w:val="18"/>
                    <w:lang w:eastAsia="pl-PL"/>
                  </w:rPr>
                  <m:t>W</m:t>
                </m:r>
                <m:r>
                  <m:rPr>
                    <m:sty m:val="p"/>
                  </m:rPr>
                  <w:rPr>
                    <w:rFonts w:ascii="Cambria Math" w:hAnsi="Cambria Math"/>
                    <w:color w:val="0D0D0D" w:themeColor="text1" w:themeTint="F2"/>
                    <w:sz w:val="18"/>
                    <w:szCs w:val="18"/>
                    <w:vertAlign w:val="subscript"/>
                    <w:lang w:eastAsia="pl-PL"/>
                  </w:rPr>
                  <m:t>a</m:t>
                </m:r>
                <m:r>
                  <m:rPr>
                    <m:sty m:val="p"/>
                  </m:rPr>
                  <w:rPr>
                    <w:rFonts w:ascii="Cambria Math" w:hAnsi="Cambria Math" w:cs="Cambria Math"/>
                    <w:color w:val="0D0D0D" w:themeColor="text1" w:themeTint="F2"/>
                    <w:sz w:val="18"/>
                    <w:szCs w:val="18"/>
                    <w:lang w:eastAsia="pl-PL"/>
                  </w:rPr>
                  <m:t>=</m:t>
                </m:r>
                <m:f>
                  <m:fPr>
                    <m:ctrlPr>
                      <w:rPr>
                        <w:rFonts w:ascii="Cambria Math" w:hAnsi="Cambria Math"/>
                        <w:color w:val="0D0D0D" w:themeColor="text1" w:themeTint="F2"/>
                        <w:sz w:val="18"/>
                        <w:szCs w:val="18"/>
                        <w:lang w:eastAsia="pl-PL"/>
                      </w:rPr>
                    </m:ctrlPr>
                  </m:fPr>
                  <m:num>
                    <m:r>
                      <m:rPr>
                        <m:sty m:val="p"/>
                      </m:rPr>
                      <w:rPr>
                        <w:rFonts w:ascii="Cambria Math" w:hAnsi="Cambria Math" w:cs="Cambria Math"/>
                        <w:color w:val="0D0D0D" w:themeColor="text1" w:themeTint="F2"/>
                        <w:sz w:val="18"/>
                        <w:szCs w:val="18"/>
                        <w:lang w:eastAsia="pl-PL"/>
                      </w:rPr>
                      <m:t>(Laz-Lazp)</m:t>
                    </m:r>
                  </m:num>
                  <m:den>
                    <m:r>
                      <m:rPr>
                        <m:sty m:val="p"/>
                      </m:rPr>
                      <w:rPr>
                        <w:rFonts w:ascii="Cambria Math" w:hAnsi="Cambria Math" w:cs="Cambria Math"/>
                        <w:color w:val="0D0D0D" w:themeColor="text1" w:themeTint="F2"/>
                        <w:sz w:val="18"/>
                        <w:szCs w:val="18"/>
                        <w:lang w:eastAsia="pl-PL"/>
                      </w:rPr>
                      <m:t>Lap</m:t>
                    </m:r>
                  </m:den>
                </m:f>
                <m:r>
                  <w:rPr>
                    <w:rFonts w:ascii="Cambria Math" w:hAnsi="Cambria Math"/>
                    <w:color w:val="0D0D0D" w:themeColor="text1" w:themeTint="F2"/>
                    <w:sz w:val="18"/>
                    <w:szCs w:val="18"/>
                    <w:lang w:eastAsia="pl-PL"/>
                  </w:rPr>
                  <m:t>*100%</m:t>
                </m:r>
              </m:oMath>
            </m:oMathPara>
          </w:p>
          <w:p w14:paraId="5A1C5B7B" w14:textId="00F6B591" w:rsidR="002456CD" w:rsidRDefault="00BC7553" w:rsidP="00D02A45">
            <w:pPr>
              <w:spacing w:before="240" w:line="240" w:lineRule="auto"/>
              <w:rPr>
                <w:color w:val="000000" w:themeColor="text1"/>
                <w:sz w:val="16"/>
                <w:szCs w:val="16"/>
                <w:lang w:eastAsia="pl-PL"/>
              </w:rPr>
            </w:pPr>
            <w:r>
              <w:rPr>
                <w:color w:val="0D0D0D" w:themeColor="text1" w:themeTint="F2"/>
                <w:sz w:val="16"/>
                <w:szCs w:val="16"/>
                <w:lang w:eastAsia="pl-PL"/>
              </w:rPr>
              <w:t>Wa</w:t>
            </w:r>
            <w:r w:rsidRPr="00091DA2">
              <w:rPr>
                <w:color w:val="0D0D0D" w:themeColor="text1" w:themeTint="F2"/>
                <w:sz w:val="16"/>
                <w:szCs w:val="16"/>
                <w:lang w:eastAsia="pl-PL"/>
              </w:rPr>
              <w:t xml:space="preserve"> - skuteczność realizacji wymian legalizacyjnych</w:t>
            </w:r>
            <w:r>
              <w:rPr>
                <w:color w:val="0D0D0D" w:themeColor="text1" w:themeTint="F2"/>
                <w:sz w:val="16"/>
                <w:szCs w:val="16"/>
                <w:lang w:eastAsia="pl-PL"/>
              </w:rPr>
              <w:br/>
              <w:t>Laz</w:t>
            </w:r>
            <w:r w:rsidRPr="00091DA2">
              <w:rPr>
                <w:color w:val="0D0D0D" w:themeColor="text1" w:themeTint="F2"/>
                <w:sz w:val="16"/>
                <w:szCs w:val="16"/>
                <w:lang w:eastAsia="pl-PL"/>
              </w:rPr>
              <w:t xml:space="preserve"> </w:t>
            </w:r>
            <w:r>
              <w:rPr>
                <w:color w:val="0D0D0D" w:themeColor="text1" w:themeTint="F2"/>
                <w:sz w:val="16"/>
                <w:szCs w:val="16"/>
                <w:lang w:eastAsia="pl-PL"/>
              </w:rPr>
              <w:t>–</w:t>
            </w:r>
            <w:r w:rsidRPr="00091DA2">
              <w:rPr>
                <w:color w:val="0D0D0D" w:themeColor="text1" w:themeTint="F2"/>
                <w:sz w:val="16"/>
                <w:szCs w:val="16"/>
                <w:lang w:eastAsia="pl-PL"/>
              </w:rPr>
              <w:t xml:space="preserve"> </w:t>
            </w:r>
            <w:r>
              <w:rPr>
                <w:color w:val="000000" w:themeColor="text1"/>
                <w:sz w:val="16"/>
                <w:szCs w:val="16"/>
                <w:lang w:eastAsia="pl-PL"/>
              </w:rPr>
              <w:t xml:space="preserve">liczba </w:t>
            </w:r>
            <w:r w:rsidRPr="00091DA2">
              <w:rPr>
                <w:color w:val="000000" w:themeColor="text1"/>
                <w:sz w:val="16"/>
                <w:szCs w:val="16"/>
                <w:lang w:eastAsia="pl-PL"/>
              </w:rPr>
              <w:t>zleceń OT zrealizowanych w okresie rozliczeniowym</w:t>
            </w:r>
            <w:r>
              <w:rPr>
                <w:color w:val="000000" w:themeColor="text1"/>
                <w:sz w:val="16"/>
                <w:szCs w:val="16"/>
                <w:lang w:eastAsia="pl-PL"/>
              </w:rPr>
              <w:br/>
              <w:t>Lazp</w:t>
            </w:r>
            <w:r w:rsidRPr="00091DA2">
              <w:rPr>
                <w:color w:val="000000" w:themeColor="text1"/>
                <w:sz w:val="16"/>
                <w:szCs w:val="16"/>
                <w:lang w:eastAsia="pl-PL"/>
              </w:rPr>
              <w:t xml:space="preserve"> – </w:t>
            </w:r>
            <w:r w:rsidR="004D4303" w:rsidRPr="00091DA2">
              <w:rPr>
                <w:color w:val="000000" w:themeColor="text1"/>
                <w:sz w:val="16"/>
                <w:szCs w:val="16"/>
                <w:lang w:eastAsia="pl-PL"/>
              </w:rPr>
              <w:t xml:space="preserve">liczba </w:t>
            </w:r>
            <w:r w:rsidR="004D4303">
              <w:rPr>
                <w:color w:val="000000" w:themeColor="text1"/>
                <w:sz w:val="16"/>
                <w:szCs w:val="16"/>
                <w:lang w:eastAsia="pl-PL"/>
              </w:rPr>
              <w:t>zleceń</w:t>
            </w:r>
            <w:r w:rsidRPr="00091DA2">
              <w:rPr>
                <w:color w:val="000000" w:themeColor="text1"/>
                <w:sz w:val="16"/>
                <w:szCs w:val="16"/>
                <w:lang w:eastAsia="pl-PL"/>
              </w:rPr>
              <w:t xml:space="preserve"> OT przekazanych do Zamawiającego w terminie przekraczającym 5 dni robocze </w:t>
            </w:r>
            <w:r>
              <w:rPr>
                <w:color w:val="000000" w:themeColor="text1"/>
                <w:sz w:val="16"/>
                <w:szCs w:val="16"/>
                <w:lang w:eastAsia="pl-PL"/>
              </w:rPr>
              <w:t>od realizacji</w:t>
            </w:r>
            <w:r>
              <w:rPr>
                <w:color w:val="000000" w:themeColor="text1"/>
                <w:sz w:val="16"/>
                <w:szCs w:val="16"/>
                <w:lang w:eastAsia="pl-PL"/>
              </w:rPr>
              <w:br/>
              <w:t xml:space="preserve"> Lap</w:t>
            </w:r>
            <w:r w:rsidRPr="00091DA2">
              <w:rPr>
                <w:color w:val="000000" w:themeColor="text1"/>
                <w:sz w:val="16"/>
                <w:szCs w:val="16"/>
                <w:lang w:eastAsia="pl-PL"/>
              </w:rPr>
              <w:t xml:space="preserve"> – zlecenia przekazane Wykonawcy do realizacji</w:t>
            </w:r>
          </w:p>
          <w:p w14:paraId="355EC1EE" w14:textId="0DF5D05D" w:rsidR="009952EF" w:rsidRDefault="002456CD" w:rsidP="00D02A45">
            <w:pPr>
              <w:spacing w:before="240" w:line="240" w:lineRule="auto"/>
              <w:rPr>
                <w:color w:val="0D0D0D" w:themeColor="text1" w:themeTint="F2"/>
                <w:sz w:val="18"/>
                <w:szCs w:val="18"/>
                <w:lang w:eastAsia="pl-PL"/>
              </w:rPr>
            </w:pPr>
            <w:r>
              <w:rPr>
                <w:color w:val="000000" w:themeColor="text1"/>
                <w:sz w:val="16"/>
                <w:szCs w:val="16"/>
                <w:lang w:eastAsia="pl-PL"/>
              </w:rPr>
              <w:br/>
            </w:r>
            <w:r w:rsidR="00755568" w:rsidRPr="009C1E83">
              <w:rPr>
                <w:color w:val="0D0D0D" w:themeColor="text1" w:themeTint="F2"/>
                <w:sz w:val="18"/>
                <w:szCs w:val="18"/>
                <w:lang w:eastAsia="pl-PL"/>
              </w:rPr>
              <w:t xml:space="preserve">Rozliczenie </w:t>
            </w:r>
            <w:r w:rsidR="00755568">
              <w:rPr>
                <w:color w:val="0D0D0D" w:themeColor="text1" w:themeTint="F2"/>
                <w:sz w:val="18"/>
                <w:szCs w:val="18"/>
                <w:lang w:eastAsia="pl-PL"/>
              </w:rPr>
              <w:t>trzymiesięczne</w:t>
            </w:r>
            <w:r w:rsidR="00BC7553" w:rsidRPr="005C11B4">
              <w:rPr>
                <w:color w:val="0D0D0D" w:themeColor="text1" w:themeTint="F2"/>
                <w:sz w:val="18"/>
                <w:szCs w:val="18"/>
                <w:lang w:eastAsia="pl-PL"/>
              </w:rPr>
              <w:t>,</w:t>
            </w:r>
            <w:r w:rsidR="00BC7553" w:rsidRPr="009C1E83">
              <w:rPr>
                <w:color w:val="0D0D0D" w:themeColor="text1" w:themeTint="F2"/>
                <w:sz w:val="18"/>
                <w:szCs w:val="18"/>
                <w:lang w:eastAsia="pl-PL"/>
              </w:rPr>
              <w:t xml:space="preserve"> wyliczane jako: </w:t>
            </w:r>
            <w:r w:rsidR="00BC7553" w:rsidRPr="00304718">
              <w:rPr>
                <w:color w:val="000000" w:themeColor="text1"/>
                <w:sz w:val="18"/>
                <w:szCs w:val="18"/>
                <w:lang w:eastAsia="pl-PL"/>
              </w:rPr>
              <w:t xml:space="preserve">iloraz </w:t>
            </w:r>
            <w:r w:rsidR="00BC7553">
              <w:rPr>
                <w:color w:val="000000" w:themeColor="text1"/>
                <w:sz w:val="18"/>
                <w:szCs w:val="18"/>
                <w:lang w:eastAsia="pl-PL"/>
              </w:rPr>
              <w:t xml:space="preserve">różnicy </w:t>
            </w:r>
            <w:r w:rsidR="00BC7553" w:rsidRPr="00304718">
              <w:rPr>
                <w:color w:val="000000" w:themeColor="text1"/>
                <w:sz w:val="18"/>
                <w:szCs w:val="18"/>
                <w:lang w:eastAsia="pl-PL"/>
              </w:rPr>
              <w:t xml:space="preserve">liczby </w:t>
            </w:r>
            <w:r w:rsidR="00BC7553">
              <w:rPr>
                <w:color w:val="000000" w:themeColor="text1"/>
                <w:sz w:val="18"/>
                <w:szCs w:val="18"/>
                <w:lang w:eastAsia="pl-PL"/>
              </w:rPr>
              <w:t xml:space="preserve">zleceń OT </w:t>
            </w:r>
            <w:r w:rsidR="004D4303">
              <w:rPr>
                <w:color w:val="000000" w:themeColor="text1"/>
                <w:sz w:val="18"/>
                <w:szCs w:val="18"/>
                <w:lang w:eastAsia="pl-PL"/>
              </w:rPr>
              <w:t xml:space="preserve">zrealizowanych </w:t>
            </w:r>
            <w:proofErr w:type="spellStart"/>
            <w:r w:rsidR="004D4303">
              <w:rPr>
                <w:color w:val="000000" w:themeColor="text1"/>
                <w:sz w:val="18"/>
                <w:szCs w:val="18"/>
                <w:lang w:eastAsia="pl-PL"/>
              </w:rPr>
              <w:t>Laz</w:t>
            </w:r>
            <w:proofErr w:type="spellEnd"/>
            <w:r w:rsidR="00BC7553">
              <w:rPr>
                <w:color w:val="000000" w:themeColor="text1"/>
                <w:sz w:val="18"/>
                <w:szCs w:val="18"/>
                <w:lang w:eastAsia="pl-PL"/>
              </w:rPr>
              <w:t xml:space="preserve"> i liczby zleceń przekazanych do zamawiającego w terminie przekraczającym 5 dni</w:t>
            </w:r>
            <w:r w:rsidR="005C11B4">
              <w:rPr>
                <w:color w:val="000000" w:themeColor="text1"/>
                <w:sz w:val="18"/>
                <w:szCs w:val="18"/>
                <w:lang w:eastAsia="pl-PL"/>
              </w:rPr>
              <w:t xml:space="preserve"> robocze po wykonaniu </w:t>
            </w:r>
            <w:r w:rsidR="004D4303">
              <w:rPr>
                <w:color w:val="000000" w:themeColor="text1"/>
                <w:sz w:val="18"/>
                <w:szCs w:val="18"/>
                <w:lang w:eastAsia="pl-PL"/>
              </w:rPr>
              <w:t>usługi Lazp</w:t>
            </w:r>
            <w:r w:rsidR="00BC7553">
              <w:rPr>
                <w:color w:val="000000" w:themeColor="text1"/>
                <w:sz w:val="18"/>
                <w:szCs w:val="18"/>
                <w:lang w:eastAsia="pl-PL"/>
              </w:rPr>
              <w:t xml:space="preserve"> do liczby zleceń przekazanych do realizacji Lap.</w:t>
            </w:r>
            <w:r>
              <w:rPr>
                <w:color w:val="000000" w:themeColor="text1"/>
                <w:sz w:val="18"/>
                <w:szCs w:val="18"/>
                <w:lang w:eastAsia="pl-PL"/>
              </w:rPr>
              <w:br/>
            </w:r>
          </w:p>
          <w:p w14:paraId="11BC0B8A" w14:textId="47FFB6E8" w:rsidR="009952EF" w:rsidRPr="00755568" w:rsidRDefault="009952EF" w:rsidP="00D02A45">
            <w:pPr>
              <w:spacing w:before="240" w:line="240" w:lineRule="auto"/>
              <w:rPr>
                <w:color w:val="000000" w:themeColor="text1"/>
                <w:sz w:val="18"/>
                <w:szCs w:val="18"/>
                <w:lang w:eastAsia="pl-PL"/>
              </w:rPr>
            </w:pPr>
            <w:r>
              <w:rPr>
                <w:color w:val="000000" w:themeColor="text1"/>
                <w:sz w:val="18"/>
                <w:szCs w:val="18"/>
                <w:lang w:eastAsia="pl-PL"/>
              </w:rPr>
              <w:t xml:space="preserve">Termin rozliczenia końcowego jest uzależniony od okresu na jaki zostały przekazane zlecenia do realizacji, które </w:t>
            </w:r>
            <w:r>
              <w:rPr>
                <w:color w:val="000000" w:themeColor="text1"/>
                <w:sz w:val="18"/>
                <w:szCs w:val="18"/>
                <w:lang w:eastAsia="pl-PL"/>
              </w:rPr>
              <w:lastRenderedPageBreak/>
              <w:t xml:space="preserve">mogą być przekazywane na okres od 3 miesięcy do 12 miesięcy. </w:t>
            </w:r>
          </w:p>
          <w:p w14:paraId="0CEE7473" w14:textId="03EE4E57" w:rsidR="00BC7553" w:rsidRPr="009C1E83" w:rsidRDefault="00BC7553" w:rsidP="00D02A45">
            <w:pPr>
              <w:spacing w:before="240" w:line="240" w:lineRule="auto"/>
              <w:rPr>
                <w:color w:val="0D0D0D" w:themeColor="text1" w:themeTint="F2"/>
                <w:sz w:val="18"/>
                <w:szCs w:val="18"/>
                <w:lang w:eastAsia="pl-PL"/>
              </w:rPr>
            </w:pPr>
            <w:r w:rsidRPr="00F93806">
              <w:rPr>
                <w:color w:val="0D0D0D" w:themeColor="text1" w:themeTint="F2"/>
                <w:sz w:val="18"/>
                <w:szCs w:val="18"/>
                <w:lang w:eastAsia="pl-PL"/>
              </w:rPr>
              <w:t xml:space="preserve">Do wyliczenia wskaźnika nie są uwzględniane przypadki, w których Wykonawca zwróci </w:t>
            </w:r>
            <w:r w:rsidR="004D4303" w:rsidRPr="00F93806">
              <w:rPr>
                <w:color w:val="0D0D0D" w:themeColor="text1" w:themeTint="F2"/>
                <w:sz w:val="18"/>
                <w:szCs w:val="18"/>
                <w:lang w:eastAsia="pl-PL"/>
              </w:rPr>
              <w:t>zlecenia</w:t>
            </w:r>
            <w:r w:rsidR="004D4303">
              <w:rPr>
                <w:color w:val="0D0D0D" w:themeColor="text1" w:themeTint="F2"/>
                <w:sz w:val="18"/>
                <w:szCs w:val="18"/>
                <w:lang w:eastAsia="pl-PL"/>
              </w:rPr>
              <w:t xml:space="preserve"> OT</w:t>
            </w:r>
            <w:r>
              <w:rPr>
                <w:color w:val="0D0D0D" w:themeColor="text1" w:themeTint="F2"/>
                <w:sz w:val="18"/>
                <w:szCs w:val="18"/>
                <w:lang w:eastAsia="pl-PL"/>
              </w:rPr>
              <w:t xml:space="preserve"> </w:t>
            </w:r>
            <w:r w:rsidRPr="00F93806">
              <w:rPr>
                <w:color w:val="0D0D0D" w:themeColor="text1" w:themeTint="F2"/>
                <w:sz w:val="18"/>
                <w:szCs w:val="18"/>
                <w:lang w:eastAsia="pl-PL"/>
              </w:rPr>
              <w:t xml:space="preserve">udokumentowane wpisami informującymi o </w:t>
            </w:r>
            <w:r>
              <w:rPr>
                <w:color w:val="0D0D0D" w:themeColor="text1" w:themeTint="F2"/>
                <w:sz w:val="18"/>
                <w:szCs w:val="18"/>
                <w:lang w:eastAsia="pl-PL"/>
              </w:rPr>
              <w:t xml:space="preserve">uzasadnionej </w:t>
            </w:r>
            <w:r w:rsidRPr="00F93806">
              <w:rPr>
                <w:color w:val="0D0D0D" w:themeColor="text1" w:themeTint="F2"/>
                <w:sz w:val="18"/>
                <w:szCs w:val="18"/>
                <w:lang w:eastAsia="pl-PL"/>
              </w:rPr>
              <w:t>przyczynie</w:t>
            </w:r>
            <w:r>
              <w:rPr>
                <w:color w:val="0D0D0D" w:themeColor="text1" w:themeTint="F2"/>
                <w:sz w:val="18"/>
                <w:szCs w:val="18"/>
                <w:lang w:eastAsia="pl-PL"/>
              </w:rPr>
              <w:t xml:space="preserve"> braku realizacji.</w:t>
            </w:r>
          </w:p>
        </w:tc>
        <w:tc>
          <w:tcPr>
            <w:tcW w:w="680" w:type="dxa"/>
            <w:shd w:val="clear" w:color="auto" w:fill="FFFFFF" w:themeFill="background1"/>
            <w:vAlign w:val="center"/>
          </w:tcPr>
          <w:p w14:paraId="32F60F6F" w14:textId="77777777" w:rsidR="00BC7553" w:rsidRPr="009C1E83" w:rsidRDefault="00BC7553" w:rsidP="00643A15">
            <w:pPr>
              <w:spacing w:before="240" w:line="240" w:lineRule="auto"/>
              <w:jc w:val="center"/>
              <w:rPr>
                <w:rFonts w:cs="Arial"/>
                <w:color w:val="0D0D0D" w:themeColor="text1" w:themeTint="F2"/>
                <w:sz w:val="18"/>
                <w:szCs w:val="18"/>
                <w:lang w:eastAsia="pl-PL"/>
              </w:rPr>
            </w:pPr>
            <w:r>
              <w:rPr>
                <w:rFonts w:cs="Arial"/>
                <w:color w:val="0D0D0D" w:themeColor="text1" w:themeTint="F2"/>
                <w:sz w:val="18"/>
                <w:szCs w:val="18"/>
                <w:lang w:eastAsia="pl-PL"/>
              </w:rPr>
              <w:lastRenderedPageBreak/>
              <w:t>5,0%</w:t>
            </w:r>
          </w:p>
        </w:tc>
        <w:tc>
          <w:tcPr>
            <w:tcW w:w="1842" w:type="dxa"/>
            <w:shd w:val="clear" w:color="auto" w:fill="FFFFFF" w:themeFill="background1"/>
            <w:vAlign w:val="center"/>
          </w:tcPr>
          <w:p w14:paraId="24BADCE2" w14:textId="3CCA1020" w:rsidR="00BC7553" w:rsidRPr="009C1E83" w:rsidRDefault="00CD65D4" w:rsidP="00643A15">
            <w:pPr>
              <w:spacing w:before="240" w:line="240" w:lineRule="auto"/>
              <w:jc w:val="center"/>
              <w:rPr>
                <w:rFonts w:cs="Arial"/>
                <w:color w:val="0D0D0D" w:themeColor="text1" w:themeTint="F2"/>
                <w:sz w:val="18"/>
                <w:szCs w:val="18"/>
                <w:lang w:eastAsia="pl-PL"/>
              </w:rPr>
            </w:pPr>
            <w:r>
              <w:rPr>
                <w:rFonts w:cs="Arial"/>
                <w:color w:val="0D0D0D" w:themeColor="text1" w:themeTint="F2"/>
                <w:sz w:val="18"/>
                <w:szCs w:val="18"/>
                <w:lang w:eastAsia="pl-PL"/>
              </w:rPr>
              <w:t>50</w:t>
            </w:r>
            <w:r w:rsidR="00BC7553" w:rsidRPr="009C1E83">
              <w:rPr>
                <w:rFonts w:cs="Arial"/>
                <w:color w:val="0D0D0D" w:themeColor="text1" w:themeTint="F2"/>
                <w:sz w:val="18"/>
                <w:szCs w:val="18"/>
                <w:lang w:eastAsia="pl-PL"/>
              </w:rPr>
              <w:t>,00 zł za każdy niewymieniony licznik bezpośredni AMI</w:t>
            </w:r>
          </w:p>
        </w:tc>
      </w:tr>
      <w:bookmarkEnd w:id="1"/>
      <w:tr w:rsidR="00BC7553" w:rsidRPr="009C1E83" w14:paraId="3C3956E5" w14:textId="77777777" w:rsidTr="002F42AF">
        <w:trPr>
          <w:trHeight w:val="558"/>
        </w:trPr>
        <w:tc>
          <w:tcPr>
            <w:tcW w:w="534" w:type="dxa"/>
            <w:shd w:val="clear" w:color="auto" w:fill="FFFFFF" w:themeFill="background1"/>
            <w:vAlign w:val="center"/>
          </w:tcPr>
          <w:p w14:paraId="56656987" w14:textId="77777777" w:rsidR="00BC7553" w:rsidRPr="00F516B6" w:rsidRDefault="00BC7553" w:rsidP="00861B10">
            <w:pPr>
              <w:pStyle w:val="Akapitzlist"/>
              <w:numPr>
                <w:ilvl w:val="0"/>
                <w:numId w:val="3"/>
              </w:numPr>
              <w:spacing w:before="240" w:line="240" w:lineRule="auto"/>
              <w:jc w:val="both"/>
              <w:rPr>
                <w:color w:val="0D0D0D" w:themeColor="text1" w:themeTint="F2"/>
                <w:sz w:val="18"/>
                <w:szCs w:val="18"/>
                <w:lang w:eastAsia="pl-PL"/>
              </w:rPr>
            </w:pPr>
          </w:p>
        </w:tc>
        <w:tc>
          <w:tcPr>
            <w:tcW w:w="1588" w:type="dxa"/>
            <w:shd w:val="clear" w:color="auto" w:fill="FFFFFF" w:themeFill="background1"/>
            <w:vAlign w:val="center"/>
          </w:tcPr>
          <w:p w14:paraId="0B8E45F3" w14:textId="77777777" w:rsidR="00BC7553" w:rsidRPr="005C11B4" w:rsidRDefault="00BC7553" w:rsidP="00643A15">
            <w:pPr>
              <w:spacing w:after="0" w:line="240" w:lineRule="auto"/>
              <w:jc w:val="center"/>
              <w:rPr>
                <w:i/>
                <w:color w:val="0D0D0D" w:themeColor="text1" w:themeTint="F2"/>
                <w:sz w:val="18"/>
                <w:szCs w:val="18"/>
                <w:lang w:eastAsia="pl-PL"/>
              </w:rPr>
            </w:pPr>
            <w:r w:rsidRPr="005C11B4">
              <w:rPr>
                <w:i/>
                <w:color w:val="0D0D0D" w:themeColor="text1" w:themeTint="F2"/>
                <w:sz w:val="18"/>
                <w:szCs w:val="18"/>
                <w:lang w:eastAsia="pl-PL"/>
              </w:rPr>
              <w:t>Terminowość realizacji zleceń na oplombowanie</w:t>
            </w:r>
          </w:p>
        </w:tc>
        <w:tc>
          <w:tcPr>
            <w:tcW w:w="1559" w:type="dxa"/>
            <w:shd w:val="clear" w:color="auto" w:fill="FFFFFF" w:themeFill="background1"/>
            <w:vAlign w:val="center"/>
          </w:tcPr>
          <w:p w14:paraId="6C1E2FF3" w14:textId="3A42A506" w:rsidR="00BC7553" w:rsidRPr="004E062F" w:rsidRDefault="00BC7553" w:rsidP="005C11B4">
            <w:pPr>
              <w:spacing w:after="0" w:line="240" w:lineRule="auto"/>
              <w:jc w:val="center"/>
              <w:rPr>
                <w:color w:val="0D0D0D" w:themeColor="text1" w:themeTint="F2"/>
                <w:sz w:val="18"/>
                <w:szCs w:val="18"/>
                <w:lang w:eastAsia="pl-PL"/>
              </w:rPr>
            </w:pPr>
            <w:r w:rsidRPr="004E062F">
              <w:rPr>
                <w:color w:val="0D0D0D" w:themeColor="text1" w:themeTint="F2"/>
                <w:sz w:val="18"/>
                <w:szCs w:val="18"/>
                <w:lang w:eastAsia="pl-PL"/>
              </w:rPr>
              <w:t xml:space="preserve">14 dni roboczych lub w </w:t>
            </w:r>
            <w:r w:rsidR="009952EF" w:rsidRPr="004E062F">
              <w:rPr>
                <w:color w:val="0D0D0D" w:themeColor="text1" w:themeTint="F2"/>
                <w:sz w:val="18"/>
                <w:szCs w:val="18"/>
                <w:lang w:eastAsia="pl-PL"/>
              </w:rPr>
              <w:t xml:space="preserve">terminie </w:t>
            </w:r>
            <w:r w:rsidR="009952EF" w:rsidRPr="00755568">
              <w:rPr>
                <w:sz w:val="18"/>
                <w:szCs w:val="18"/>
              </w:rPr>
              <w:t>umówionym</w:t>
            </w:r>
            <w:r w:rsidRPr="004E062F">
              <w:rPr>
                <w:color w:val="0D0D0D" w:themeColor="text1" w:themeTint="F2"/>
                <w:sz w:val="18"/>
                <w:szCs w:val="18"/>
                <w:lang w:eastAsia="pl-PL"/>
              </w:rPr>
              <w:t xml:space="preserve"> z Odbiorcą Pierwszy dzień roboczy jest niepełny i jest liczony od godziny 9:00.</w:t>
            </w:r>
          </w:p>
          <w:p w14:paraId="5D2271B7" w14:textId="77777777" w:rsidR="00BC7553" w:rsidRPr="004E062F" w:rsidRDefault="00BC7553" w:rsidP="005C11B4">
            <w:pPr>
              <w:spacing w:after="0" w:line="240" w:lineRule="auto"/>
              <w:jc w:val="center"/>
              <w:rPr>
                <w:color w:val="0D0D0D" w:themeColor="text1" w:themeTint="F2"/>
                <w:sz w:val="18"/>
                <w:szCs w:val="18"/>
                <w:lang w:eastAsia="pl-PL"/>
              </w:rPr>
            </w:pPr>
          </w:p>
          <w:p w14:paraId="0D715DD0" w14:textId="77777777" w:rsidR="00BC7553" w:rsidRPr="004E062F" w:rsidRDefault="00BC7553" w:rsidP="005C11B4">
            <w:pPr>
              <w:spacing w:after="0" w:line="240" w:lineRule="auto"/>
              <w:jc w:val="center"/>
              <w:rPr>
                <w:color w:val="0D0D0D" w:themeColor="text1" w:themeTint="F2"/>
                <w:sz w:val="18"/>
                <w:szCs w:val="18"/>
                <w:lang w:eastAsia="pl-PL"/>
              </w:rPr>
            </w:pPr>
            <w:r w:rsidRPr="004E062F">
              <w:rPr>
                <w:color w:val="0D0D0D" w:themeColor="text1" w:themeTint="F2"/>
                <w:sz w:val="18"/>
                <w:szCs w:val="18"/>
                <w:lang w:eastAsia="pl-PL"/>
              </w:rPr>
              <w:t>Umówiony z Odbiorcą termin realizacji zlecenia OT należy niezwłocznie zgłosić do Zamawiającego</w:t>
            </w:r>
          </w:p>
          <w:p w14:paraId="5128B05B" w14:textId="77777777" w:rsidR="00BC7553" w:rsidRDefault="00BC7553" w:rsidP="005C11B4">
            <w:pPr>
              <w:spacing w:after="0" w:line="240" w:lineRule="auto"/>
              <w:jc w:val="center"/>
              <w:rPr>
                <w:color w:val="0D0D0D" w:themeColor="text1" w:themeTint="F2"/>
                <w:sz w:val="18"/>
                <w:szCs w:val="18"/>
                <w:lang w:eastAsia="pl-PL"/>
              </w:rPr>
            </w:pPr>
          </w:p>
          <w:p w14:paraId="21026AF4" w14:textId="77777777" w:rsidR="00BC7553" w:rsidRPr="009C1E83" w:rsidRDefault="00BC7553" w:rsidP="005C11B4">
            <w:pPr>
              <w:spacing w:after="0" w:line="240" w:lineRule="auto"/>
              <w:jc w:val="center"/>
              <w:rPr>
                <w:color w:val="0D0D0D" w:themeColor="text1" w:themeTint="F2"/>
                <w:sz w:val="18"/>
                <w:szCs w:val="18"/>
                <w:lang w:eastAsia="pl-PL"/>
              </w:rPr>
            </w:pPr>
          </w:p>
        </w:tc>
        <w:tc>
          <w:tcPr>
            <w:tcW w:w="2977" w:type="dxa"/>
            <w:shd w:val="clear" w:color="auto" w:fill="FFFFFF" w:themeFill="background1"/>
            <w:vAlign w:val="center"/>
          </w:tcPr>
          <w:p w14:paraId="74CDC896" w14:textId="0DA25E83" w:rsidR="002456CD" w:rsidRDefault="00BC7553" w:rsidP="00D02A45">
            <w:pPr>
              <w:spacing w:after="0" w:line="240" w:lineRule="auto"/>
              <w:rPr>
                <w:color w:val="0D0D0D" w:themeColor="text1" w:themeTint="F2"/>
                <w:sz w:val="18"/>
                <w:szCs w:val="18"/>
                <w:lang w:eastAsia="pl-PL"/>
              </w:rPr>
            </w:pPr>
            <w:r w:rsidRPr="009C1E83">
              <w:rPr>
                <w:color w:val="0D0D0D" w:themeColor="text1" w:themeTint="F2"/>
                <w:sz w:val="18"/>
                <w:szCs w:val="18"/>
                <w:lang w:eastAsia="pl-PL"/>
              </w:rPr>
              <w:t xml:space="preserve">Rozliczenie miesięczne. Termin liczony od dnia </w:t>
            </w:r>
            <w:r>
              <w:rPr>
                <w:color w:val="0D0D0D" w:themeColor="text1" w:themeTint="F2"/>
                <w:sz w:val="18"/>
                <w:szCs w:val="18"/>
                <w:lang w:eastAsia="pl-PL"/>
              </w:rPr>
              <w:t>przekazania</w:t>
            </w:r>
            <w:r w:rsidRPr="009C1E83">
              <w:rPr>
                <w:color w:val="0D0D0D" w:themeColor="text1" w:themeTint="F2"/>
                <w:sz w:val="18"/>
                <w:szCs w:val="18"/>
                <w:lang w:eastAsia="pl-PL"/>
              </w:rPr>
              <w:t xml:space="preserve"> </w:t>
            </w:r>
            <w:r w:rsidRPr="009C1E83">
              <w:rPr>
                <w:i/>
                <w:color w:val="0D0D0D" w:themeColor="text1" w:themeTint="F2"/>
                <w:sz w:val="18"/>
                <w:szCs w:val="18"/>
                <w:lang w:eastAsia="pl-PL"/>
              </w:rPr>
              <w:t xml:space="preserve">Zlecenia OT </w:t>
            </w:r>
            <w:r>
              <w:rPr>
                <w:i/>
                <w:color w:val="0D0D0D" w:themeColor="text1" w:themeTint="F2"/>
                <w:sz w:val="18"/>
                <w:szCs w:val="18"/>
                <w:lang w:eastAsia="pl-PL"/>
              </w:rPr>
              <w:t xml:space="preserve">do Wykonawcy </w:t>
            </w:r>
            <w:r w:rsidR="009952EF" w:rsidRPr="009C1E83">
              <w:rPr>
                <w:color w:val="0D0D0D" w:themeColor="text1" w:themeTint="F2"/>
                <w:sz w:val="18"/>
                <w:szCs w:val="18"/>
                <w:lang w:eastAsia="pl-PL"/>
              </w:rPr>
              <w:t xml:space="preserve">do </w:t>
            </w:r>
            <w:r w:rsidR="009952EF">
              <w:t>dnia</w:t>
            </w:r>
            <w:r w:rsidRPr="00634ECC">
              <w:rPr>
                <w:color w:val="0D0D0D" w:themeColor="text1" w:themeTint="F2"/>
                <w:sz w:val="18"/>
                <w:szCs w:val="18"/>
                <w:lang w:eastAsia="pl-PL"/>
              </w:rPr>
              <w:t xml:space="preserve"> przekazania</w:t>
            </w:r>
            <w:r>
              <w:rPr>
                <w:color w:val="0D0D0D" w:themeColor="text1" w:themeTint="F2"/>
                <w:sz w:val="18"/>
                <w:szCs w:val="18"/>
                <w:lang w:eastAsia="pl-PL"/>
              </w:rPr>
              <w:t xml:space="preserve"> zrealizowanego zlecenia OT do Za</w:t>
            </w:r>
            <w:r w:rsidRPr="00634ECC">
              <w:rPr>
                <w:color w:val="0D0D0D" w:themeColor="text1" w:themeTint="F2"/>
                <w:sz w:val="18"/>
                <w:szCs w:val="18"/>
                <w:lang w:eastAsia="pl-PL"/>
              </w:rPr>
              <w:t>mawiającego.</w:t>
            </w:r>
            <w:r>
              <w:t xml:space="preserve"> </w:t>
            </w:r>
            <w:r w:rsidRPr="00634ECC">
              <w:rPr>
                <w:color w:val="0D0D0D" w:themeColor="text1" w:themeTint="F2"/>
                <w:sz w:val="18"/>
                <w:szCs w:val="18"/>
                <w:lang w:eastAsia="pl-PL"/>
              </w:rPr>
              <w:t>W przypadku realizacji zleceń w terminie umówionym, przekazanie następuje nie później niż w kolejnym dniu roboczym.</w:t>
            </w:r>
          </w:p>
          <w:p w14:paraId="15951A4E" w14:textId="7787B5C5" w:rsidR="00BC7553" w:rsidRPr="009C1E83" w:rsidRDefault="00BC7553" w:rsidP="00D02A45">
            <w:pPr>
              <w:spacing w:after="0" w:line="240" w:lineRule="auto"/>
              <w:rPr>
                <w:color w:val="0D0D0D" w:themeColor="text1" w:themeTint="F2"/>
                <w:sz w:val="18"/>
                <w:szCs w:val="18"/>
                <w:lang w:eastAsia="pl-PL"/>
              </w:rPr>
            </w:pPr>
            <w:r w:rsidRPr="00F93806">
              <w:rPr>
                <w:color w:val="0D0D0D" w:themeColor="text1" w:themeTint="F2"/>
                <w:sz w:val="18"/>
                <w:szCs w:val="18"/>
                <w:lang w:eastAsia="pl-PL"/>
              </w:rPr>
              <w:t xml:space="preserve">Do wyliczenia wskaźnika nie są uwzględniane przypadki, w których Wykonawca zwróci </w:t>
            </w:r>
            <w:r w:rsidR="009952EF" w:rsidRPr="00F93806">
              <w:rPr>
                <w:color w:val="0D0D0D" w:themeColor="text1" w:themeTint="F2"/>
                <w:sz w:val="18"/>
                <w:szCs w:val="18"/>
                <w:lang w:eastAsia="pl-PL"/>
              </w:rPr>
              <w:t>zlecenia</w:t>
            </w:r>
            <w:r w:rsidR="009952EF">
              <w:rPr>
                <w:color w:val="0D0D0D" w:themeColor="text1" w:themeTint="F2"/>
                <w:sz w:val="18"/>
                <w:szCs w:val="18"/>
                <w:lang w:eastAsia="pl-PL"/>
              </w:rPr>
              <w:t xml:space="preserve"> OT</w:t>
            </w:r>
            <w:r>
              <w:rPr>
                <w:color w:val="0D0D0D" w:themeColor="text1" w:themeTint="F2"/>
                <w:sz w:val="18"/>
                <w:szCs w:val="18"/>
                <w:lang w:eastAsia="pl-PL"/>
              </w:rPr>
              <w:t xml:space="preserve"> </w:t>
            </w:r>
            <w:r w:rsidRPr="00F93806">
              <w:rPr>
                <w:color w:val="0D0D0D" w:themeColor="text1" w:themeTint="F2"/>
                <w:sz w:val="18"/>
                <w:szCs w:val="18"/>
                <w:lang w:eastAsia="pl-PL"/>
              </w:rPr>
              <w:t xml:space="preserve">udokumentowane wpisami informującymi o </w:t>
            </w:r>
            <w:r>
              <w:rPr>
                <w:color w:val="0D0D0D" w:themeColor="text1" w:themeTint="F2"/>
                <w:sz w:val="18"/>
                <w:szCs w:val="18"/>
                <w:lang w:eastAsia="pl-PL"/>
              </w:rPr>
              <w:t xml:space="preserve">uzasadnionej </w:t>
            </w:r>
            <w:r w:rsidRPr="00F93806">
              <w:rPr>
                <w:color w:val="0D0D0D" w:themeColor="text1" w:themeTint="F2"/>
                <w:sz w:val="18"/>
                <w:szCs w:val="18"/>
                <w:lang w:eastAsia="pl-PL"/>
              </w:rPr>
              <w:t>przyczynie</w:t>
            </w:r>
            <w:r>
              <w:rPr>
                <w:color w:val="0D0D0D" w:themeColor="text1" w:themeTint="F2"/>
                <w:sz w:val="18"/>
                <w:szCs w:val="18"/>
                <w:lang w:eastAsia="pl-PL"/>
              </w:rPr>
              <w:t xml:space="preserve"> braku realizacji.</w:t>
            </w:r>
          </w:p>
        </w:tc>
        <w:tc>
          <w:tcPr>
            <w:tcW w:w="680" w:type="dxa"/>
            <w:shd w:val="clear" w:color="auto" w:fill="FFFFFF" w:themeFill="background1"/>
            <w:vAlign w:val="center"/>
          </w:tcPr>
          <w:p w14:paraId="141EE6E6" w14:textId="77777777" w:rsidR="00BC7553" w:rsidRPr="006257D6" w:rsidRDefault="00BC7553" w:rsidP="00643A15">
            <w:pPr>
              <w:spacing w:line="240" w:lineRule="auto"/>
              <w:jc w:val="center"/>
              <w:rPr>
                <w:rFonts w:cs="Arial"/>
                <w:color w:val="0D0D0D" w:themeColor="text1" w:themeTint="F2"/>
                <w:sz w:val="18"/>
                <w:szCs w:val="18"/>
                <w:lang w:eastAsia="pl-PL"/>
              </w:rPr>
            </w:pPr>
            <w:r>
              <w:rPr>
                <w:rFonts w:cs="Arial"/>
                <w:color w:val="0D0D0D" w:themeColor="text1" w:themeTint="F2"/>
                <w:sz w:val="18"/>
                <w:szCs w:val="18"/>
                <w:lang w:eastAsia="pl-PL"/>
              </w:rPr>
              <w:t>10%</w:t>
            </w:r>
          </w:p>
        </w:tc>
        <w:tc>
          <w:tcPr>
            <w:tcW w:w="1842" w:type="dxa"/>
            <w:shd w:val="clear" w:color="auto" w:fill="FFFFFF" w:themeFill="background1"/>
            <w:vAlign w:val="center"/>
          </w:tcPr>
          <w:p w14:paraId="008CC0C1" w14:textId="548AF4A5" w:rsidR="00BC7553" w:rsidRPr="009C1E83" w:rsidRDefault="00CD65D4" w:rsidP="00643A15">
            <w:pPr>
              <w:spacing w:line="240" w:lineRule="auto"/>
              <w:jc w:val="center"/>
              <w:rPr>
                <w:rFonts w:cs="Arial"/>
                <w:color w:val="0D0D0D" w:themeColor="text1" w:themeTint="F2"/>
                <w:sz w:val="18"/>
                <w:szCs w:val="18"/>
                <w:lang w:eastAsia="pl-PL"/>
              </w:rPr>
            </w:pPr>
            <w:r>
              <w:rPr>
                <w:rFonts w:cs="Arial"/>
                <w:color w:val="0D0D0D" w:themeColor="text1" w:themeTint="F2"/>
                <w:sz w:val="18"/>
                <w:szCs w:val="18"/>
                <w:lang w:eastAsia="pl-PL"/>
              </w:rPr>
              <w:t>30</w:t>
            </w:r>
            <w:r w:rsidR="00BC7553">
              <w:rPr>
                <w:rFonts w:cs="Arial"/>
                <w:color w:val="0D0D0D" w:themeColor="text1" w:themeTint="F2"/>
                <w:sz w:val="18"/>
                <w:szCs w:val="18"/>
                <w:lang w:eastAsia="pl-PL"/>
              </w:rPr>
              <w:t>,</w:t>
            </w:r>
            <w:r w:rsidR="009952EF">
              <w:rPr>
                <w:rFonts w:cs="Arial"/>
                <w:color w:val="0D0D0D" w:themeColor="text1" w:themeTint="F2"/>
                <w:sz w:val="18"/>
                <w:szCs w:val="18"/>
                <w:lang w:eastAsia="pl-PL"/>
              </w:rPr>
              <w:t xml:space="preserve">00 </w:t>
            </w:r>
            <w:r w:rsidR="009952EF" w:rsidRPr="009C1E83">
              <w:rPr>
                <w:rFonts w:cs="Arial"/>
                <w:color w:val="0D0D0D" w:themeColor="text1" w:themeTint="F2"/>
                <w:sz w:val="18"/>
                <w:szCs w:val="18"/>
                <w:lang w:eastAsia="pl-PL"/>
              </w:rPr>
              <w:t>zł</w:t>
            </w:r>
            <w:r w:rsidR="00BC7553" w:rsidRPr="009C1E83">
              <w:rPr>
                <w:rFonts w:cs="Arial"/>
                <w:color w:val="0D0D0D" w:themeColor="text1" w:themeTint="F2"/>
                <w:sz w:val="18"/>
                <w:szCs w:val="18"/>
                <w:lang w:eastAsia="pl-PL"/>
              </w:rPr>
              <w:t xml:space="preserve"> za każdy przypadek</w:t>
            </w:r>
          </w:p>
          <w:p w14:paraId="32CB4C42" w14:textId="77777777" w:rsidR="00BC7553" w:rsidRPr="009C1E83" w:rsidRDefault="00BC7553" w:rsidP="00643A15">
            <w:pPr>
              <w:spacing w:line="240" w:lineRule="auto"/>
              <w:jc w:val="center"/>
              <w:rPr>
                <w:color w:val="0D0D0D" w:themeColor="text1" w:themeTint="F2"/>
                <w:sz w:val="18"/>
                <w:szCs w:val="18"/>
                <w:lang w:eastAsia="pl-PL"/>
              </w:rPr>
            </w:pPr>
          </w:p>
        </w:tc>
      </w:tr>
      <w:tr w:rsidR="00BC7553" w:rsidRPr="009C1E83" w14:paraId="53E1823E" w14:textId="77777777" w:rsidTr="002F42AF">
        <w:trPr>
          <w:trHeight w:val="558"/>
        </w:trPr>
        <w:tc>
          <w:tcPr>
            <w:tcW w:w="534" w:type="dxa"/>
            <w:shd w:val="clear" w:color="auto" w:fill="FFFFFF" w:themeFill="background1"/>
            <w:vAlign w:val="center"/>
          </w:tcPr>
          <w:p w14:paraId="7EC76924" w14:textId="77777777" w:rsidR="00BC7553" w:rsidRPr="00F516B6" w:rsidRDefault="00BC7553" w:rsidP="00861B10">
            <w:pPr>
              <w:pStyle w:val="Akapitzlist"/>
              <w:numPr>
                <w:ilvl w:val="0"/>
                <w:numId w:val="3"/>
              </w:numPr>
              <w:spacing w:before="240" w:line="240" w:lineRule="auto"/>
              <w:jc w:val="both"/>
              <w:rPr>
                <w:color w:val="0D0D0D" w:themeColor="text1" w:themeTint="F2"/>
                <w:sz w:val="18"/>
                <w:szCs w:val="18"/>
                <w:lang w:eastAsia="pl-PL"/>
              </w:rPr>
            </w:pPr>
          </w:p>
        </w:tc>
        <w:tc>
          <w:tcPr>
            <w:tcW w:w="1588" w:type="dxa"/>
            <w:shd w:val="clear" w:color="auto" w:fill="FFFFFF" w:themeFill="background1"/>
            <w:vAlign w:val="center"/>
          </w:tcPr>
          <w:p w14:paraId="4319796C" w14:textId="109DDE60" w:rsidR="00BC7553" w:rsidRPr="005C11B4" w:rsidRDefault="00ED114D" w:rsidP="00643A15">
            <w:pPr>
              <w:spacing w:after="0" w:line="240" w:lineRule="auto"/>
              <w:jc w:val="center"/>
              <w:rPr>
                <w:i/>
                <w:color w:val="0D0D0D" w:themeColor="text1" w:themeTint="F2"/>
                <w:sz w:val="18"/>
                <w:szCs w:val="18"/>
                <w:lang w:eastAsia="pl-PL"/>
              </w:rPr>
            </w:pPr>
            <w:r w:rsidRPr="00ED114D">
              <w:rPr>
                <w:i/>
                <w:color w:val="0D0D0D" w:themeColor="text1" w:themeTint="F2"/>
                <w:sz w:val="18"/>
                <w:szCs w:val="18"/>
                <w:lang w:eastAsia="pl-PL"/>
              </w:rPr>
              <w:t>Terminowość realizacji zleceń na czynności eksploatacyjnych na elementach układów pomiarowych</w:t>
            </w:r>
          </w:p>
        </w:tc>
        <w:tc>
          <w:tcPr>
            <w:tcW w:w="1559" w:type="dxa"/>
            <w:shd w:val="clear" w:color="auto" w:fill="FFFFFF" w:themeFill="background1"/>
            <w:vAlign w:val="center"/>
          </w:tcPr>
          <w:p w14:paraId="4353FB14" w14:textId="43228DAA" w:rsidR="00BC7553" w:rsidRDefault="00BC7553" w:rsidP="005C11B4">
            <w:pPr>
              <w:spacing w:after="0" w:line="240" w:lineRule="auto"/>
              <w:jc w:val="center"/>
              <w:rPr>
                <w:color w:val="0D0D0D" w:themeColor="text1" w:themeTint="F2"/>
                <w:sz w:val="18"/>
                <w:szCs w:val="18"/>
                <w:lang w:eastAsia="pl-PL"/>
              </w:rPr>
            </w:pPr>
            <w:r w:rsidRPr="00DB527E">
              <w:rPr>
                <w:color w:val="0D0D0D" w:themeColor="text1" w:themeTint="F2"/>
                <w:sz w:val="18"/>
                <w:szCs w:val="18"/>
                <w:lang w:eastAsia="pl-PL"/>
              </w:rPr>
              <w:t xml:space="preserve">5 dni roboczych lub w </w:t>
            </w:r>
            <w:r w:rsidR="009952EF" w:rsidRPr="00DB527E">
              <w:rPr>
                <w:color w:val="0D0D0D" w:themeColor="text1" w:themeTint="F2"/>
                <w:sz w:val="18"/>
                <w:szCs w:val="18"/>
                <w:lang w:eastAsia="pl-PL"/>
              </w:rPr>
              <w:t xml:space="preserve">terminie </w:t>
            </w:r>
            <w:r w:rsidR="009952EF">
              <w:t>umówionym</w:t>
            </w:r>
            <w:r w:rsidRPr="00951B6A">
              <w:rPr>
                <w:color w:val="0D0D0D" w:themeColor="text1" w:themeTint="F2"/>
                <w:sz w:val="18"/>
                <w:szCs w:val="18"/>
                <w:lang w:eastAsia="pl-PL"/>
              </w:rPr>
              <w:t xml:space="preserve"> z Odbiorcą</w:t>
            </w:r>
            <w:r>
              <w:rPr>
                <w:color w:val="0D0D0D" w:themeColor="text1" w:themeTint="F2"/>
                <w:sz w:val="18"/>
                <w:szCs w:val="18"/>
                <w:lang w:eastAsia="pl-PL"/>
              </w:rPr>
              <w:t xml:space="preserve">. </w:t>
            </w:r>
            <w:r w:rsidRPr="00DB527E">
              <w:rPr>
                <w:color w:val="0D0D0D" w:themeColor="text1" w:themeTint="F2"/>
                <w:sz w:val="18"/>
                <w:szCs w:val="18"/>
                <w:lang w:eastAsia="pl-PL"/>
              </w:rPr>
              <w:t>Pierwszy dzień roboczy jest niepełny i jest liczony od godziny 9:00.</w:t>
            </w:r>
            <w:r>
              <w:t xml:space="preserve"> </w:t>
            </w:r>
            <w:r w:rsidRPr="00053EDD">
              <w:rPr>
                <w:color w:val="0D0D0D" w:themeColor="text1" w:themeTint="F2"/>
                <w:sz w:val="18"/>
                <w:szCs w:val="18"/>
                <w:lang w:eastAsia="pl-PL"/>
              </w:rPr>
              <w:t xml:space="preserve">Umówiony z Odbiorcą termin </w:t>
            </w:r>
            <w:r w:rsidRPr="00354597">
              <w:rPr>
                <w:color w:val="0D0D0D" w:themeColor="text1" w:themeTint="F2"/>
                <w:sz w:val="18"/>
                <w:szCs w:val="18"/>
                <w:lang w:eastAsia="pl-PL"/>
              </w:rPr>
              <w:t>realizacji zlecenia OT należy niezwłocznie zgłosić do Zamawiającego</w:t>
            </w:r>
          </w:p>
          <w:p w14:paraId="07D3F5C0" w14:textId="77777777" w:rsidR="00BC7553" w:rsidRDefault="00BC7553" w:rsidP="005C11B4">
            <w:pPr>
              <w:spacing w:after="0" w:line="240" w:lineRule="auto"/>
              <w:jc w:val="center"/>
              <w:rPr>
                <w:color w:val="0D0D0D" w:themeColor="text1" w:themeTint="F2"/>
                <w:sz w:val="18"/>
                <w:szCs w:val="18"/>
                <w:lang w:eastAsia="pl-PL"/>
              </w:rPr>
            </w:pPr>
          </w:p>
          <w:p w14:paraId="6987852A" w14:textId="77777777" w:rsidR="00BC7553" w:rsidRPr="009C1E83" w:rsidRDefault="00BC7553" w:rsidP="005C11B4">
            <w:pPr>
              <w:spacing w:after="0" w:line="240" w:lineRule="auto"/>
              <w:jc w:val="center"/>
              <w:rPr>
                <w:color w:val="0D0D0D" w:themeColor="text1" w:themeTint="F2"/>
                <w:sz w:val="18"/>
                <w:szCs w:val="18"/>
                <w:lang w:eastAsia="pl-PL"/>
              </w:rPr>
            </w:pPr>
          </w:p>
        </w:tc>
        <w:tc>
          <w:tcPr>
            <w:tcW w:w="2977" w:type="dxa"/>
            <w:shd w:val="clear" w:color="auto" w:fill="FFFFFF" w:themeFill="background1"/>
            <w:vAlign w:val="center"/>
          </w:tcPr>
          <w:p w14:paraId="0F0C81DD" w14:textId="2A67565B" w:rsidR="002456CD" w:rsidRDefault="00BC7553" w:rsidP="00D02A45">
            <w:pPr>
              <w:spacing w:after="0" w:line="240" w:lineRule="auto"/>
              <w:rPr>
                <w:color w:val="0D0D0D" w:themeColor="text1" w:themeTint="F2"/>
                <w:sz w:val="18"/>
                <w:szCs w:val="18"/>
                <w:lang w:eastAsia="pl-PL"/>
              </w:rPr>
            </w:pPr>
            <w:r w:rsidRPr="009C1E83">
              <w:rPr>
                <w:color w:val="0D0D0D" w:themeColor="text1" w:themeTint="F2"/>
                <w:sz w:val="18"/>
                <w:szCs w:val="18"/>
                <w:lang w:eastAsia="pl-PL"/>
              </w:rPr>
              <w:t xml:space="preserve">Rozliczenie miesięczne. Termin liczony od dnia </w:t>
            </w:r>
            <w:r>
              <w:rPr>
                <w:color w:val="0D0D0D" w:themeColor="text1" w:themeTint="F2"/>
                <w:sz w:val="18"/>
                <w:szCs w:val="18"/>
                <w:lang w:eastAsia="pl-PL"/>
              </w:rPr>
              <w:t>przekazania</w:t>
            </w:r>
            <w:r w:rsidRPr="009C1E83">
              <w:rPr>
                <w:color w:val="0D0D0D" w:themeColor="text1" w:themeTint="F2"/>
                <w:sz w:val="18"/>
                <w:szCs w:val="18"/>
                <w:lang w:eastAsia="pl-PL"/>
              </w:rPr>
              <w:t xml:space="preserve"> </w:t>
            </w:r>
            <w:r w:rsidRPr="009C1E83">
              <w:rPr>
                <w:i/>
                <w:color w:val="0D0D0D" w:themeColor="text1" w:themeTint="F2"/>
                <w:sz w:val="18"/>
                <w:szCs w:val="18"/>
                <w:lang w:eastAsia="pl-PL"/>
              </w:rPr>
              <w:t xml:space="preserve">Zlecenia OT </w:t>
            </w:r>
            <w:r>
              <w:rPr>
                <w:i/>
                <w:color w:val="0D0D0D" w:themeColor="text1" w:themeTint="F2"/>
                <w:sz w:val="18"/>
                <w:szCs w:val="18"/>
                <w:lang w:eastAsia="pl-PL"/>
              </w:rPr>
              <w:t xml:space="preserve">do Wykonawcy </w:t>
            </w:r>
            <w:r w:rsidR="009952EF" w:rsidRPr="009C1E83">
              <w:rPr>
                <w:color w:val="0D0D0D" w:themeColor="text1" w:themeTint="F2"/>
                <w:sz w:val="18"/>
                <w:szCs w:val="18"/>
                <w:lang w:eastAsia="pl-PL"/>
              </w:rPr>
              <w:t xml:space="preserve">do </w:t>
            </w:r>
            <w:r w:rsidR="009952EF">
              <w:rPr>
                <w:color w:val="0D0D0D" w:themeColor="text1" w:themeTint="F2"/>
                <w:sz w:val="18"/>
                <w:szCs w:val="18"/>
                <w:lang w:eastAsia="pl-PL"/>
              </w:rPr>
              <w:t>dnia</w:t>
            </w:r>
            <w:r w:rsidRPr="003F67F0">
              <w:rPr>
                <w:color w:val="0D0D0D" w:themeColor="text1" w:themeTint="F2"/>
                <w:sz w:val="18"/>
                <w:szCs w:val="18"/>
                <w:lang w:eastAsia="pl-PL"/>
              </w:rPr>
              <w:t xml:space="preserve"> przekazania zrealizowanego zlecenia OT do zamawiającego. W przypadku realizacji zleceń w terminie umówionym, przekazanie następuje nie później niż w kolejnym dniu roboczym</w:t>
            </w:r>
            <w:r>
              <w:rPr>
                <w:color w:val="0D0D0D" w:themeColor="text1" w:themeTint="F2"/>
                <w:sz w:val="18"/>
                <w:szCs w:val="18"/>
                <w:lang w:eastAsia="pl-PL"/>
              </w:rPr>
              <w:t>.</w:t>
            </w:r>
          </w:p>
          <w:p w14:paraId="6DDEBA72" w14:textId="198B5676" w:rsidR="00BC7553" w:rsidRPr="009C1E83" w:rsidRDefault="00BC7553" w:rsidP="00D02A45">
            <w:pPr>
              <w:spacing w:after="0" w:line="240" w:lineRule="auto"/>
              <w:rPr>
                <w:color w:val="0D0D0D" w:themeColor="text1" w:themeTint="F2"/>
                <w:sz w:val="18"/>
                <w:szCs w:val="18"/>
                <w:lang w:eastAsia="pl-PL"/>
              </w:rPr>
            </w:pPr>
            <w:r w:rsidRPr="00F93806">
              <w:rPr>
                <w:color w:val="0D0D0D" w:themeColor="text1" w:themeTint="F2"/>
                <w:sz w:val="18"/>
                <w:szCs w:val="18"/>
                <w:lang w:eastAsia="pl-PL"/>
              </w:rPr>
              <w:t xml:space="preserve">Do wyliczenia wskaźnika nie są uwzględniane przypadki, w których Wykonawca zwróci </w:t>
            </w:r>
            <w:r w:rsidR="009952EF" w:rsidRPr="00F93806">
              <w:rPr>
                <w:color w:val="0D0D0D" w:themeColor="text1" w:themeTint="F2"/>
                <w:sz w:val="18"/>
                <w:szCs w:val="18"/>
                <w:lang w:eastAsia="pl-PL"/>
              </w:rPr>
              <w:t>zlecenia</w:t>
            </w:r>
            <w:r w:rsidR="009952EF">
              <w:rPr>
                <w:color w:val="0D0D0D" w:themeColor="text1" w:themeTint="F2"/>
                <w:sz w:val="18"/>
                <w:szCs w:val="18"/>
                <w:lang w:eastAsia="pl-PL"/>
              </w:rPr>
              <w:t xml:space="preserve"> OT</w:t>
            </w:r>
            <w:r>
              <w:rPr>
                <w:color w:val="0D0D0D" w:themeColor="text1" w:themeTint="F2"/>
                <w:sz w:val="18"/>
                <w:szCs w:val="18"/>
                <w:lang w:eastAsia="pl-PL"/>
              </w:rPr>
              <w:t xml:space="preserve"> </w:t>
            </w:r>
            <w:r w:rsidRPr="00F93806">
              <w:rPr>
                <w:color w:val="0D0D0D" w:themeColor="text1" w:themeTint="F2"/>
                <w:sz w:val="18"/>
                <w:szCs w:val="18"/>
                <w:lang w:eastAsia="pl-PL"/>
              </w:rPr>
              <w:t xml:space="preserve">udokumentowane wpisami informującymi o </w:t>
            </w:r>
            <w:r>
              <w:rPr>
                <w:color w:val="0D0D0D" w:themeColor="text1" w:themeTint="F2"/>
                <w:sz w:val="18"/>
                <w:szCs w:val="18"/>
                <w:lang w:eastAsia="pl-PL"/>
              </w:rPr>
              <w:t xml:space="preserve">uzasadnionej </w:t>
            </w:r>
            <w:r w:rsidRPr="00F93806">
              <w:rPr>
                <w:color w:val="0D0D0D" w:themeColor="text1" w:themeTint="F2"/>
                <w:sz w:val="18"/>
                <w:szCs w:val="18"/>
                <w:lang w:eastAsia="pl-PL"/>
              </w:rPr>
              <w:t>przyczynie</w:t>
            </w:r>
            <w:r>
              <w:rPr>
                <w:color w:val="0D0D0D" w:themeColor="text1" w:themeTint="F2"/>
                <w:sz w:val="18"/>
                <w:szCs w:val="18"/>
                <w:lang w:eastAsia="pl-PL"/>
              </w:rPr>
              <w:t xml:space="preserve"> braku realizacji.</w:t>
            </w:r>
          </w:p>
        </w:tc>
        <w:tc>
          <w:tcPr>
            <w:tcW w:w="680" w:type="dxa"/>
            <w:shd w:val="clear" w:color="auto" w:fill="FFFFFF" w:themeFill="background1"/>
            <w:vAlign w:val="center"/>
          </w:tcPr>
          <w:p w14:paraId="14A3AC57" w14:textId="77777777" w:rsidR="00BC7553" w:rsidRPr="006257D6" w:rsidRDefault="00BC7553" w:rsidP="00643A15">
            <w:pPr>
              <w:spacing w:line="240" w:lineRule="auto"/>
              <w:jc w:val="center"/>
              <w:rPr>
                <w:rFonts w:cs="Arial"/>
                <w:color w:val="0D0D0D" w:themeColor="text1" w:themeTint="F2"/>
                <w:sz w:val="18"/>
                <w:szCs w:val="18"/>
                <w:lang w:eastAsia="pl-PL"/>
              </w:rPr>
            </w:pPr>
            <w:r>
              <w:rPr>
                <w:rFonts w:cs="Arial"/>
                <w:color w:val="0D0D0D" w:themeColor="text1" w:themeTint="F2"/>
                <w:sz w:val="18"/>
                <w:szCs w:val="18"/>
                <w:lang w:eastAsia="pl-PL"/>
              </w:rPr>
              <w:t>10%</w:t>
            </w:r>
          </w:p>
        </w:tc>
        <w:tc>
          <w:tcPr>
            <w:tcW w:w="1842" w:type="dxa"/>
            <w:shd w:val="clear" w:color="auto" w:fill="FFFFFF" w:themeFill="background1"/>
            <w:vAlign w:val="center"/>
          </w:tcPr>
          <w:p w14:paraId="66174212" w14:textId="14DF8BC5" w:rsidR="00BC7553" w:rsidRPr="009C1E83" w:rsidRDefault="00CD65D4" w:rsidP="00643A15">
            <w:pPr>
              <w:spacing w:line="240" w:lineRule="auto"/>
              <w:jc w:val="center"/>
              <w:rPr>
                <w:rFonts w:cs="Arial"/>
                <w:color w:val="0D0D0D" w:themeColor="text1" w:themeTint="F2"/>
                <w:sz w:val="18"/>
                <w:szCs w:val="18"/>
                <w:lang w:eastAsia="pl-PL"/>
              </w:rPr>
            </w:pPr>
            <w:r>
              <w:rPr>
                <w:rFonts w:cs="Arial"/>
                <w:color w:val="0D0D0D" w:themeColor="text1" w:themeTint="F2"/>
                <w:sz w:val="18"/>
                <w:szCs w:val="18"/>
                <w:lang w:eastAsia="pl-PL"/>
              </w:rPr>
              <w:t>50</w:t>
            </w:r>
            <w:r w:rsidR="00BC7553">
              <w:rPr>
                <w:rFonts w:cs="Arial"/>
                <w:color w:val="0D0D0D" w:themeColor="text1" w:themeTint="F2"/>
                <w:sz w:val="18"/>
                <w:szCs w:val="18"/>
                <w:lang w:eastAsia="pl-PL"/>
              </w:rPr>
              <w:t>,</w:t>
            </w:r>
            <w:r w:rsidR="009952EF">
              <w:rPr>
                <w:rFonts w:cs="Arial"/>
                <w:color w:val="0D0D0D" w:themeColor="text1" w:themeTint="F2"/>
                <w:sz w:val="18"/>
                <w:szCs w:val="18"/>
                <w:lang w:eastAsia="pl-PL"/>
              </w:rPr>
              <w:t xml:space="preserve">00 </w:t>
            </w:r>
            <w:r w:rsidR="009952EF" w:rsidRPr="009C1E83">
              <w:rPr>
                <w:rFonts w:cs="Arial"/>
                <w:color w:val="0D0D0D" w:themeColor="text1" w:themeTint="F2"/>
                <w:sz w:val="18"/>
                <w:szCs w:val="18"/>
                <w:lang w:eastAsia="pl-PL"/>
              </w:rPr>
              <w:t>zł</w:t>
            </w:r>
            <w:r w:rsidR="00BC7553" w:rsidRPr="009C1E83">
              <w:rPr>
                <w:rFonts w:cs="Arial"/>
                <w:color w:val="0D0D0D" w:themeColor="text1" w:themeTint="F2"/>
                <w:sz w:val="18"/>
                <w:szCs w:val="18"/>
                <w:lang w:eastAsia="pl-PL"/>
              </w:rPr>
              <w:t xml:space="preserve"> za każdy przypadek</w:t>
            </w:r>
          </w:p>
          <w:p w14:paraId="254E9CC9" w14:textId="77777777" w:rsidR="00BC7553" w:rsidRPr="009C1E83" w:rsidRDefault="00BC7553" w:rsidP="00643A15">
            <w:pPr>
              <w:spacing w:line="240" w:lineRule="auto"/>
              <w:jc w:val="center"/>
              <w:rPr>
                <w:color w:val="0D0D0D" w:themeColor="text1" w:themeTint="F2"/>
                <w:sz w:val="18"/>
                <w:szCs w:val="18"/>
                <w:lang w:eastAsia="pl-PL"/>
              </w:rPr>
            </w:pPr>
          </w:p>
        </w:tc>
      </w:tr>
      <w:tr w:rsidR="00BC7553" w:rsidRPr="009C1E83" w14:paraId="7F4EEEDE" w14:textId="77777777" w:rsidTr="002F42AF">
        <w:tc>
          <w:tcPr>
            <w:tcW w:w="534" w:type="dxa"/>
            <w:shd w:val="clear" w:color="auto" w:fill="FFFFFF" w:themeFill="background1"/>
            <w:vAlign w:val="center"/>
          </w:tcPr>
          <w:p w14:paraId="0D4E5958" w14:textId="77777777" w:rsidR="00BC7553" w:rsidRPr="00F516B6" w:rsidRDefault="00BC7553" w:rsidP="00861B10">
            <w:pPr>
              <w:pStyle w:val="Akapitzlist"/>
              <w:numPr>
                <w:ilvl w:val="0"/>
                <w:numId w:val="3"/>
              </w:numPr>
              <w:spacing w:after="0" w:line="240" w:lineRule="auto"/>
              <w:jc w:val="both"/>
              <w:rPr>
                <w:color w:val="0D0D0D" w:themeColor="text1" w:themeTint="F2"/>
                <w:sz w:val="18"/>
                <w:szCs w:val="18"/>
                <w:lang w:eastAsia="pl-PL"/>
              </w:rPr>
            </w:pPr>
          </w:p>
        </w:tc>
        <w:tc>
          <w:tcPr>
            <w:tcW w:w="1588" w:type="dxa"/>
            <w:shd w:val="clear" w:color="auto" w:fill="FFFFFF" w:themeFill="background1"/>
            <w:vAlign w:val="center"/>
          </w:tcPr>
          <w:p w14:paraId="11C65020" w14:textId="336DA19C" w:rsidR="00BC7553" w:rsidRPr="005C11B4" w:rsidRDefault="00ED114D" w:rsidP="00643A15">
            <w:pPr>
              <w:spacing w:line="240" w:lineRule="auto"/>
              <w:jc w:val="center"/>
              <w:rPr>
                <w:i/>
                <w:color w:val="0D0D0D" w:themeColor="text1" w:themeTint="F2"/>
                <w:sz w:val="18"/>
                <w:szCs w:val="18"/>
                <w:lang w:eastAsia="pl-PL"/>
              </w:rPr>
            </w:pPr>
            <w:r w:rsidRPr="00ED114D">
              <w:rPr>
                <w:i/>
                <w:color w:val="0D0D0D" w:themeColor="text1" w:themeTint="F2"/>
                <w:sz w:val="18"/>
                <w:szCs w:val="18"/>
                <w:lang w:eastAsia="pl-PL"/>
              </w:rPr>
              <w:t>Realizacja zleceń na wstrzymania dostaw energii elektrycznej nN</w:t>
            </w:r>
          </w:p>
        </w:tc>
        <w:tc>
          <w:tcPr>
            <w:tcW w:w="1559" w:type="dxa"/>
            <w:shd w:val="clear" w:color="auto" w:fill="FFFFFF" w:themeFill="background1"/>
            <w:vAlign w:val="center"/>
          </w:tcPr>
          <w:p w14:paraId="7FFC9637" w14:textId="77777777" w:rsidR="00BC7553" w:rsidRPr="009C1E83" w:rsidRDefault="00BC7553" w:rsidP="005C11B4">
            <w:pPr>
              <w:spacing w:after="0" w:line="240" w:lineRule="auto"/>
              <w:jc w:val="center"/>
              <w:rPr>
                <w:color w:val="0D0D0D" w:themeColor="text1" w:themeTint="F2"/>
                <w:sz w:val="18"/>
                <w:szCs w:val="18"/>
                <w:lang w:eastAsia="pl-PL"/>
              </w:rPr>
            </w:pPr>
            <w:r>
              <w:rPr>
                <w:color w:val="0D0D0D" w:themeColor="text1" w:themeTint="F2"/>
                <w:sz w:val="18"/>
                <w:szCs w:val="18"/>
                <w:lang w:eastAsia="pl-PL"/>
              </w:rPr>
              <w:t>90</w:t>
            </w:r>
            <w:r w:rsidRPr="009C1E83">
              <w:rPr>
                <w:color w:val="0D0D0D" w:themeColor="text1" w:themeTint="F2"/>
                <w:sz w:val="18"/>
                <w:szCs w:val="18"/>
                <w:lang w:eastAsia="pl-PL"/>
              </w:rPr>
              <w:t xml:space="preserve">% w terminie do </w:t>
            </w:r>
            <w:r>
              <w:rPr>
                <w:color w:val="0D0D0D" w:themeColor="text1" w:themeTint="F2"/>
                <w:sz w:val="18"/>
                <w:szCs w:val="18"/>
                <w:lang w:eastAsia="pl-PL"/>
              </w:rPr>
              <w:t>3</w:t>
            </w:r>
            <w:r w:rsidRPr="009C1E83">
              <w:rPr>
                <w:color w:val="0D0D0D" w:themeColor="text1" w:themeTint="F2"/>
                <w:sz w:val="18"/>
                <w:szCs w:val="18"/>
                <w:lang w:eastAsia="pl-PL"/>
              </w:rPr>
              <w:t xml:space="preserve"> dni roboczych</w:t>
            </w:r>
            <w:r>
              <w:rPr>
                <w:color w:val="0D0D0D" w:themeColor="text1" w:themeTint="F2"/>
                <w:sz w:val="18"/>
                <w:szCs w:val="18"/>
                <w:lang w:eastAsia="pl-PL"/>
              </w:rPr>
              <w:t xml:space="preserve"> lub innym terminie uzgodnionym pomiędzy zamawiającym i Wykonawcą</w:t>
            </w:r>
          </w:p>
        </w:tc>
        <w:tc>
          <w:tcPr>
            <w:tcW w:w="2977" w:type="dxa"/>
            <w:shd w:val="clear" w:color="auto" w:fill="FFFFFF" w:themeFill="background1"/>
            <w:vAlign w:val="center"/>
          </w:tcPr>
          <w:p w14:paraId="181BBDD5" w14:textId="77777777" w:rsidR="00BC7553" w:rsidRPr="009C1E83" w:rsidRDefault="00BC7553" w:rsidP="00D02A45">
            <w:pPr>
              <w:spacing w:line="240" w:lineRule="auto"/>
              <w:rPr>
                <w:color w:val="0D0D0D" w:themeColor="text1" w:themeTint="F2"/>
                <w:sz w:val="18"/>
                <w:szCs w:val="18"/>
                <w:lang w:eastAsia="pl-PL"/>
              </w:rPr>
            </w:pPr>
            <w:r w:rsidRPr="009C1E83">
              <w:rPr>
                <w:color w:val="0D0D0D" w:themeColor="text1" w:themeTint="F2"/>
                <w:sz w:val="18"/>
                <w:szCs w:val="18"/>
                <w:lang w:eastAsia="pl-PL"/>
              </w:rPr>
              <w:t xml:space="preserve">Rozliczenie miesięczne, Wyliczane jako: iloraz liczby </w:t>
            </w:r>
            <w:r>
              <w:rPr>
                <w:i/>
                <w:color w:val="0D0D0D" w:themeColor="text1" w:themeTint="F2"/>
                <w:sz w:val="18"/>
                <w:szCs w:val="18"/>
                <w:lang w:eastAsia="pl-PL"/>
              </w:rPr>
              <w:t>Zleceń OT</w:t>
            </w:r>
            <w:r w:rsidRPr="009C1E83">
              <w:rPr>
                <w:color w:val="0D0D0D" w:themeColor="text1" w:themeTint="F2"/>
                <w:sz w:val="18"/>
                <w:szCs w:val="18"/>
                <w:lang w:eastAsia="pl-PL"/>
              </w:rPr>
              <w:t xml:space="preserve"> zakończonych wstrzymaniem dostawy energii elektrycznej w danym okresie rozliczeniowym</w:t>
            </w:r>
            <w:r>
              <w:t xml:space="preserve"> </w:t>
            </w:r>
            <w:r>
              <w:rPr>
                <w:color w:val="0D0D0D" w:themeColor="text1" w:themeTint="F2"/>
                <w:sz w:val="18"/>
                <w:szCs w:val="18"/>
                <w:lang w:eastAsia="pl-PL"/>
              </w:rPr>
              <w:t>i przekazanych do Za</w:t>
            </w:r>
            <w:r w:rsidRPr="00183C79">
              <w:rPr>
                <w:color w:val="0D0D0D" w:themeColor="text1" w:themeTint="F2"/>
                <w:sz w:val="18"/>
                <w:szCs w:val="18"/>
                <w:lang w:eastAsia="pl-PL"/>
              </w:rPr>
              <w:t>mawiającego,</w:t>
            </w:r>
            <w:r w:rsidRPr="009C1E83">
              <w:rPr>
                <w:color w:val="0D0D0D" w:themeColor="text1" w:themeTint="F2"/>
                <w:sz w:val="18"/>
                <w:szCs w:val="18"/>
                <w:lang w:eastAsia="pl-PL"/>
              </w:rPr>
              <w:t xml:space="preserve"> do łącznej liczby zleceń na wstrzymanie dostawy energii elektrycznej, przekazanych do realizacji w okresie rozliczeniowym.</w:t>
            </w:r>
          </w:p>
        </w:tc>
        <w:tc>
          <w:tcPr>
            <w:tcW w:w="680" w:type="dxa"/>
            <w:shd w:val="clear" w:color="auto" w:fill="FFFFFF" w:themeFill="background1"/>
            <w:vAlign w:val="center"/>
          </w:tcPr>
          <w:p w14:paraId="7B4E65F9" w14:textId="77777777" w:rsidR="00BC7553" w:rsidRPr="009C1E83" w:rsidRDefault="00BC7553" w:rsidP="00643A15">
            <w:pPr>
              <w:spacing w:after="0" w:line="240" w:lineRule="auto"/>
              <w:jc w:val="center"/>
              <w:rPr>
                <w:rFonts w:cs="Arial"/>
                <w:color w:val="0D0D0D" w:themeColor="text1" w:themeTint="F2"/>
                <w:sz w:val="18"/>
                <w:szCs w:val="18"/>
                <w:lang w:eastAsia="pl-PL"/>
              </w:rPr>
            </w:pPr>
            <w:r w:rsidRPr="009C1E83">
              <w:rPr>
                <w:rFonts w:cs="Arial"/>
                <w:color w:val="0D0D0D" w:themeColor="text1" w:themeTint="F2"/>
                <w:sz w:val="18"/>
                <w:szCs w:val="18"/>
                <w:lang w:eastAsia="pl-PL"/>
              </w:rPr>
              <w:t>15%</w:t>
            </w:r>
          </w:p>
        </w:tc>
        <w:tc>
          <w:tcPr>
            <w:tcW w:w="1842" w:type="dxa"/>
            <w:shd w:val="clear" w:color="auto" w:fill="FFFFFF" w:themeFill="background1"/>
            <w:vAlign w:val="center"/>
          </w:tcPr>
          <w:p w14:paraId="09AAFA3F" w14:textId="66A3BC78" w:rsidR="00BC7553" w:rsidRPr="009C1E83" w:rsidRDefault="00CD65D4" w:rsidP="00643A15">
            <w:pPr>
              <w:spacing w:after="0" w:line="240" w:lineRule="auto"/>
              <w:jc w:val="center"/>
              <w:rPr>
                <w:rFonts w:cs="Arial"/>
                <w:color w:val="0D0D0D" w:themeColor="text1" w:themeTint="F2"/>
                <w:sz w:val="18"/>
                <w:szCs w:val="18"/>
                <w:lang w:eastAsia="pl-PL"/>
              </w:rPr>
            </w:pPr>
            <w:r>
              <w:rPr>
                <w:rFonts w:cs="Arial"/>
                <w:color w:val="0D0D0D" w:themeColor="text1" w:themeTint="F2"/>
                <w:sz w:val="18"/>
                <w:szCs w:val="18"/>
                <w:lang w:eastAsia="pl-PL"/>
              </w:rPr>
              <w:t>50,</w:t>
            </w:r>
            <w:r w:rsidR="00BC7553">
              <w:rPr>
                <w:rFonts w:cs="Arial"/>
                <w:color w:val="0D0D0D" w:themeColor="text1" w:themeTint="F2"/>
                <w:sz w:val="18"/>
                <w:szCs w:val="18"/>
                <w:lang w:eastAsia="pl-PL"/>
              </w:rPr>
              <w:t>00</w:t>
            </w:r>
            <w:r w:rsidR="00BC7553" w:rsidRPr="009C1E83">
              <w:rPr>
                <w:rFonts w:cs="Arial"/>
                <w:color w:val="0D0D0D" w:themeColor="text1" w:themeTint="F2"/>
                <w:sz w:val="18"/>
                <w:szCs w:val="18"/>
                <w:lang w:eastAsia="pl-PL"/>
              </w:rPr>
              <w:t xml:space="preserve"> zł za każdy przypadek</w:t>
            </w:r>
          </w:p>
        </w:tc>
      </w:tr>
      <w:tr w:rsidR="00BC7553" w:rsidRPr="009C1E83" w14:paraId="1CE5A4C8" w14:textId="77777777" w:rsidTr="002F42AF">
        <w:tc>
          <w:tcPr>
            <w:tcW w:w="534" w:type="dxa"/>
            <w:shd w:val="clear" w:color="auto" w:fill="FFFFFF" w:themeFill="background1"/>
            <w:vAlign w:val="center"/>
          </w:tcPr>
          <w:p w14:paraId="122EAC65" w14:textId="77777777" w:rsidR="00BC7553" w:rsidRPr="00F516B6" w:rsidRDefault="00BC7553" w:rsidP="00861B10">
            <w:pPr>
              <w:pStyle w:val="Akapitzlist"/>
              <w:numPr>
                <w:ilvl w:val="0"/>
                <w:numId w:val="3"/>
              </w:numPr>
              <w:spacing w:after="0" w:line="240" w:lineRule="auto"/>
              <w:jc w:val="both"/>
              <w:rPr>
                <w:color w:val="0D0D0D" w:themeColor="text1" w:themeTint="F2"/>
                <w:sz w:val="18"/>
                <w:szCs w:val="18"/>
                <w:lang w:eastAsia="pl-PL"/>
              </w:rPr>
            </w:pPr>
          </w:p>
        </w:tc>
        <w:tc>
          <w:tcPr>
            <w:tcW w:w="1588" w:type="dxa"/>
            <w:shd w:val="clear" w:color="auto" w:fill="FFFFFF" w:themeFill="background1"/>
            <w:vAlign w:val="center"/>
          </w:tcPr>
          <w:p w14:paraId="239847FB" w14:textId="0FDDB7AA" w:rsidR="00BC7553" w:rsidRPr="005C11B4" w:rsidRDefault="00ED114D" w:rsidP="00643A15">
            <w:pPr>
              <w:spacing w:line="240" w:lineRule="auto"/>
              <w:jc w:val="center"/>
              <w:rPr>
                <w:i/>
                <w:color w:val="0D0D0D" w:themeColor="text1" w:themeTint="F2"/>
                <w:sz w:val="18"/>
                <w:szCs w:val="18"/>
                <w:lang w:eastAsia="pl-PL"/>
              </w:rPr>
            </w:pPr>
            <w:r w:rsidRPr="00ED114D">
              <w:rPr>
                <w:i/>
                <w:color w:val="0D0D0D" w:themeColor="text1" w:themeTint="F2"/>
                <w:sz w:val="18"/>
                <w:szCs w:val="18"/>
                <w:lang w:eastAsia="pl-PL"/>
              </w:rPr>
              <w:t>Skuteczność realizacji usługi wznowienia dostaw energii elektrycznej nN</w:t>
            </w:r>
          </w:p>
        </w:tc>
        <w:tc>
          <w:tcPr>
            <w:tcW w:w="1559" w:type="dxa"/>
            <w:shd w:val="clear" w:color="auto" w:fill="FFFFFF" w:themeFill="background1"/>
            <w:vAlign w:val="center"/>
          </w:tcPr>
          <w:p w14:paraId="240E1EE2" w14:textId="77777777" w:rsidR="00BC7553" w:rsidRDefault="00BC7553" w:rsidP="005C11B4">
            <w:pPr>
              <w:spacing w:after="0" w:line="240" w:lineRule="auto"/>
              <w:jc w:val="center"/>
              <w:rPr>
                <w:color w:val="0D0D0D" w:themeColor="text1" w:themeTint="F2"/>
                <w:sz w:val="18"/>
                <w:szCs w:val="18"/>
                <w:lang w:eastAsia="pl-PL"/>
              </w:rPr>
            </w:pPr>
            <w:r w:rsidRPr="009C1E83">
              <w:rPr>
                <w:color w:val="0D0D0D" w:themeColor="text1" w:themeTint="F2"/>
                <w:sz w:val="18"/>
                <w:szCs w:val="18"/>
                <w:lang w:eastAsia="pl-PL"/>
              </w:rPr>
              <w:t>100% w terminie 2 dni roboczych</w:t>
            </w:r>
            <w:r>
              <w:t xml:space="preserve"> </w:t>
            </w:r>
            <w:r w:rsidRPr="00183C79">
              <w:rPr>
                <w:color w:val="0D0D0D" w:themeColor="text1" w:themeTint="F2"/>
                <w:sz w:val="18"/>
                <w:szCs w:val="18"/>
                <w:lang w:eastAsia="pl-PL"/>
              </w:rPr>
              <w:t xml:space="preserve">lub </w:t>
            </w:r>
            <w:r>
              <w:rPr>
                <w:color w:val="0D0D0D" w:themeColor="text1" w:themeTint="F2"/>
                <w:sz w:val="18"/>
                <w:szCs w:val="18"/>
                <w:lang w:eastAsia="pl-PL"/>
              </w:rPr>
              <w:t xml:space="preserve">w terminie umówionym z </w:t>
            </w:r>
            <w:r w:rsidR="005C11B4">
              <w:rPr>
                <w:color w:val="0D0D0D" w:themeColor="text1" w:themeTint="F2"/>
                <w:sz w:val="18"/>
                <w:szCs w:val="18"/>
                <w:lang w:eastAsia="pl-PL"/>
              </w:rPr>
              <w:t>O</w:t>
            </w:r>
            <w:r>
              <w:rPr>
                <w:color w:val="0D0D0D" w:themeColor="text1" w:themeTint="F2"/>
                <w:sz w:val="18"/>
                <w:szCs w:val="18"/>
                <w:lang w:eastAsia="pl-PL"/>
              </w:rPr>
              <w:t>dbiorcą.</w:t>
            </w:r>
          </w:p>
          <w:p w14:paraId="4CC38E81" w14:textId="77777777" w:rsidR="00BC7553" w:rsidRDefault="00BC7553" w:rsidP="005C11B4">
            <w:pPr>
              <w:spacing w:after="0" w:line="240" w:lineRule="auto"/>
              <w:jc w:val="center"/>
              <w:rPr>
                <w:color w:val="0D0D0D" w:themeColor="text1" w:themeTint="F2"/>
                <w:sz w:val="18"/>
                <w:szCs w:val="18"/>
                <w:lang w:eastAsia="pl-PL"/>
              </w:rPr>
            </w:pPr>
            <w:r w:rsidRPr="00183C79">
              <w:rPr>
                <w:color w:val="0D0D0D" w:themeColor="text1" w:themeTint="F2"/>
                <w:sz w:val="18"/>
                <w:szCs w:val="18"/>
                <w:lang w:eastAsia="pl-PL"/>
              </w:rPr>
              <w:t>Pierwszy dzień roboczy jest niepełny i jest liczony od godziny 9:00.</w:t>
            </w:r>
          </w:p>
          <w:p w14:paraId="053ED2DE" w14:textId="77777777" w:rsidR="00BC7553" w:rsidRDefault="00BC7553" w:rsidP="005C11B4">
            <w:pPr>
              <w:spacing w:after="0" w:line="240" w:lineRule="auto"/>
              <w:jc w:val="center"/>
              <w:rPr>
                <w:color w:val="0D0D0D" w:themeColor="text1" w:themeTint="F2"/>
                <w:sz w:val="18"/>
                <w:szCs w:val="18"/>
                <w:lang w:eastAsia="pl-PL"/>
              </w:rPr>
            </w:pPr>
            <w:r w:rsidRPr="00053EDD">
              <w:rPr>
                <w:color w:val="0D0D0D" w:themeColor="text1" w:themeTint="F2"/>
                <w:sz w:val="18"/>
                <w:szCs w:val="18"/>
                <w:lang w:eastAsia="pl-PL"/>
              </w:rPr>
              <w:t xml:space="preserve">Umówiony z Odbiorcą termin </w:t>
            </w:r>
            <w:r w:rsidRPr="00354597">
              <w:rPr>
                <w:color w:val="0D0D0D" w:themeColor="text1" w:themeTint="F2"/>
                <w:sz w:val="18"/>
                <w:szCs w:val="18"/>
                <w:lang w:eastAsia="pl-PL"/>
              </w:rPr>
              <w:t xml:space="preserve">realizacji zlecenia OT należy </w:t>
            </w:r>
            <w:r w:rsidRPr="00354597">
              <w:rPr>
                <w:color w:val="0D0D0D" w:themeColor="text1" w:themeTint="F2"/>
                <w:sz w:val="18"/>
                <w:szCs w:val="18"/>
                <w:lang w:eastAsia="pl-PL"/>
              </w:rPr>
              <w:lastRenderedPageBreak/>
              <w:t>niezwłocznie zgłosić do Zamawiającego</w:t>
            </w:r>
          </w:p>
          <w:p w14:paraId="562C469E" w14:textId="77777777" w:rsidR="00BC7553" w:rsidRDefault="00BC7553" w:rsidP="005C11B4">
            <w:pPr>
              <w:spacing w:after="0" w:line="240" w:lineRule="auto"/>
              <w:jc w:val="center"/>
              <w:rPr>
                <w:color w:val="0D0D0D" w:themeColor="text1" w:themeTint="F2"/>
                <w:sz w:val="18"/>
                <w:szCs w:val="18"/>
                <w:lang w:eastAsia="pl-PL"/>
              </w:rPr>
            </w:pPr>
          </w:p>
          <w:p w14:paraId="7B9E0F89" w14:textId="77777777" w:rsidR="00BC7553" w:rsidRPr="009C1E83" w:rsidRDefault="00BC7553" w:rsidP="005C11B4">
            <w:pPr>
              <w:spacing w:after="0" w:line="240" w:lineRule="auto"/>
              <w:jc w:val="center"/>
              <w:rPr>
                <w:color w:val="0D0D0D" w:themeColor="text1" w:themeTint="F2"/>
                <w:sz w:val="18"/>
                <w:szCs w:val="18"/>
                <w:lang w:eastAsia="pl-PL"/>
              </w:rPr>
            </w:pPr>
          </w:p>
        </w:tc>
        <w:tc>
          <w:tcPr>
            <w:tcW w:w="2977" w:type="dxa"/>
            <w:shd w:val="clear" w:color="auto" w:fill="FFFFFF" w:themeFill="background1"/>
            <w:vAlign w:val="center"/>
          </w:tcPr>
          <w:p w14:paraId="79C6E96F" w14:textId="61B768DA" w:rsidR="00BC7553" w:rsidRPr="009C1E83" w:rsidRDefault="00BC7553" w:rsidP="00D02A45">
            <w:pPr>
              <w:spacing w:line="240" w:lineRule="auto"/>
              <w:rPr>
                <w:color w:val="0D0D0D" w:themeColor="text1" w:themeTint="F2"/>
                <w:sz w:val="18"/>
                <w:szCs w:val="18"/>
                <w:lang w:eastAsia="pl-PL"/>
              </w:rPr>
            </w:pPr>
            <w:r w:rsidRPr="009C1E83">
              <w:rPr>
                <w:color w:val="0D0D0D" w:themeColor="text1" w:themeTint="F2"/>
                <w:sz w:val="18"/>
                <w:szCs w:val="18"/>
                <w:lang w:eastAsia="pl-PL"/>
              </w:rPr>
              <w:lastRenderedPageBreak/>
              <w:t>Rozliczenie miesięczne, Wyliczane jako: iloraz</w:t>
            </w:r>
            <w:r>
              <w:rPr>
                <w:color w:val="0D0D0D" w:themeColor="text1" w:themeTint="F2"/>
                <w:sz w:val="18"/>
                <w:szCs w:val="18"/>
                <w:lang w:eastAsia="pl-PL"/>
              </w:rPr>
              <w:t xml:space="preserve"> </w:t>
            </w:r>
            <w:r w:rsidRPr="009C1E83">
              <w:rPr>
                <w:color w:val="0D0D0D" w:themeColor="text1" w:themeTint="F2"/>
                <w:sz w:val="18"/>
                <w:szCs w:val="18"/>
                <w:lang w:eastAsia="pl-PL"/>
              </w:rPr>
              <w:t xml:space="preserve">liczby </w:t>
            </w:r>
            <w:r w:rsidRPr="009C1E83">
              <w:rPr>
                <w:i/>
                <w:color w:val="0D0D0D" w:themeColor="text1" w:themeTint="F2"/>
                <w:sz w:val="18"/>
                <w:szCs w:val="18"/>
                <w:lang w:eastAsia="pl-PL"/>
              </w:rPr>
              <w:t>Zleceń OT</w:t>
            </w:r>
            <w:r w:rsidRPr="009C1E83">
              <w:rPr>
                <w:color w:val="0D0D0D" w:themeColor="text1" w:themeTint="F2"/>
                <w:sz w:val="18"/>
                <w:szCs w:val="18"/>
                <w:lang w:eastAsia="pl-PL"/>
              </w:rPr>
              <w:t xml:space="preserve"> zrealizowanych </w:t>
            </w:r>
            <w:r w:rsidR="004D4303" w:rsidRPr="009C1E83">
              <w:rPr>
                <w:color w:val="0D0D0D" w:themeColor="text1" w:themeTint="F2"/>
                <w:sz w:val="18"/>
                <w:szCs w:val="18"/>
                <w:lang w:eastAsia="pl-PL"/>
              </w:rPr>
              <w:t xml:space="preserve">i </w:t>
            </w:r>
            <w:r w:rsidR="004D4303">
              <w:rPr>
                <w:color w:val="0D0D0D" w:themeColor="text1" w:themeTint="F2"/>
                <w:sz w:val="18"/>
                <w:szCs w:val="18"/>
                <w:lang w:eastAsia="pl-PL"/>
              </w:rPr>
              <w:t>przekazanych</w:t>
            </w:r>
            <w:r>
              <w:rPr>
                <w:color w:val="0D0D0D" w:themeColor="text1" w:themeTint="F2"/>
                <w:sz w:val="18"/>
                <w:szCs w:val="18"/>
                <w:lang w:eastAsia="pl-PL"/>
              </w:rPr>
              <w:t xml:space="preserve"> do </w:t>
            </w:r>
            <w:r w:rsidR="004E062F">
              <w:rPr>
                <w:color w:val="0D0D0D" w:themeColor="text1" w:themeTint="F2"/>
                <w:sz w:val="18"/>
                <w:szCs w:val="18"/>
                <w:lang w:eastAsia="pl-PL"/>
              </w:rPr>
              <w:t>Z</w:t>
            </w:r>
            <w:r w:rsidR="004E062F" w:rsidRPr="00183C79">
              <w:rPr>
                <w:color w:val="0D0D0D" w:themeColor="text1" w:themeTint="F2"/>
                <w:sz w:val="18"/>
                <w:szCs w:val="18"/>
                <w:lang w:eastAsia="pl-PL"/>
              </w:rPr>
              <w:t>amawiającego</w:t>
            </w:r>
            <w:r w:rsidR="004E062F" w:rsidRPr="00183C79" w:rsidDel="00183C79">
              <w:rPr>
                <w:color w:val="0D0D0D" w:themeColor="text1" w:themeTint="F2"/>
                <w:sz w:val="18"/>
                <w:szCs w:val="18"/>
                <w:lang w:eastAsia="pl-PL"/>
              </w:rPr>
              <w:t>, do</w:t>
            </w:r>
            <w:r w:rsidRPr="009C1E83">
              <w:rPr>
                <w:color w:val="0D0D0D" w:themeColor="text1" w:themeTint="F2"/>
                <w:sz w:val="18"/>
                <w:szCs w:val="18"/>
                <w:lang w:eastAsia="pl-PL"/>
              </w:rPr>
              <w:t xml:space="preserve"> łącznej liczby </w:t>
            </w:r>
            <w:r w:rsidRPr="009C1E83">
              <w:rPr>
                <w:i/>
                <w:color w:val="0D0D0D" w:themeColor="text1" w:themeTint="F2"/>
                <w:sz w:val="18"/>
                <w:szCs w:val="18"/>
                <w:lang w:eastAsia="pl-PL"/>
              </w:rPr>
              <w:t>Zleceń OT</w:t>
            </w:r>
            <w:r w:rsidRPr="009C1E83">
              <w:rPr>
                <w:color w:val="0D0D0D" w:themeColor="text1" w:themeTint="F2"/>
                <w:sz w:val="18"/>
                <w:szCs w:val="18"/>
                <w:lang w:eastAsia="pl-PL"/>
              </w:rPr>
              <w:t xml:space="preserve"> przekazanych do realizacji w okresie rozliczeniowym.</w:t>
            </w:r>
            <w:r w:rsidR="002456CD">
              <w:rPr>
                <w:color w:val="0D0D0D" w:themeColor="text1" w:themeTint="F2"/>
                <w:sz w:val="18"/>
                <w:szCs w:val="18"/>
                <w:lang w:eastAsia="pl-PL"/>
              </w:rPr>
              <w:br/>
            </w:r>
            <w:r w:rsidRPr="00AE7F67">
              <w:rPr>
                <w:color w:val="0D0D0D" w:themeColor="text1" w:themeTint="F2"/>
                <w:sz w:val="18"/>
                <w:szCs w:val="18"/>
                <w:lang w:eastAsia="pl-PL"/>
              </w:rPr>
              <w:t>W przypadku realizacji zleceń w terminie umówionym, przekazanie następuje nie później niż w kolejnym dniu roboczym</w:t>
            </w:r>
            <w:r w:rsidR="002456CD">
              <w:rPr>
                <w:color w:val="0D0D0D" w:themeColor="text1" w:themeTint="F2"/>
                <w:sz w:val="18"/>
                <w:szCs w:val="18"/>
                <w:lang w:eastAsia="pl-PL"/>
              </w:rPr>
              <w:t>.</w:t>
            </w:r>
            <w:r w:rsidR="002456CD">
              <w:rPr>
                <w:color w:val="0D0D0D" w:themeColor="text1" w:themeTint="F2"/>
                <w:sz w:val="18"/>
                <w:szCs w:val="18"/>
                <w:lang w:eastAsia="pl-PL"/>
              </w:rPr>
              <w:br/>
            </w:r>
            <w:r w:rsidRPr="00F93806">
              <w:rPr>
                <w:color w:val="0D0D0D" w:themeColor="text1" w:themeTint="F2"/>
                <w:sz w:val="18"/>
                <w:szCs w:val="18"/>
                <w:lang w:eastAsia="pl-PL"/>
              </w:rPr>
              <w:t xml:space="preserve">Do wyliczenia wskaźnika nie są uwzględniane przypadki, w których Wykonawca zwróci </w:t>
            </w:r>
            <w:r w:rsidR="004E062F" w:rsidRPr="00F93806">
              <w:rPr>
                <w:color w:val="0D0D0D" w:themeColor="text1" w:themeTint="F2"/>
                <w:sz w:val="18"/>
                <w:szCs w:val="18"/>
                <w:lang w:eastAsia="pl-PL"/>
              </w:rPr>
              <w:t>zlecenia</w:t>
            </w:r>
            <w:r w:rsidR="004E062F">
              <w:rPr>
                <w:color w:val="0D0D0D" w:themeColor="text1" w:themeTint="F2"/>
                <w:sz w:val="18"/>
                <w:szCs w:val="18"/>
                <w:lang w:eastAsia="pl-PL"/>
              </w:rPr>
              <w:t xml:space="preserve"> OT</w:t>
            </w:r>
            <w:r>
              <w:rPr>
                <w:color w:val="0D0D0D" w:themeColor="text1" w:themeTint="F2"/>
                <w:sz w:val="18"/>
                <w:szCs w:val="18"/>
                <w:lang w:eastAsia="pl-PL"/>
              </w:rPr>
              <w:t xml:space="preserve"> </w:t>
            </w:r>
            <w:r w:rsidRPr="00F93806">
              <w:rPr>
                <w:color w:val="0D0D0D" w:themeColor="text1" w:themeTint="F2"/>
                <w:sz w:val="18"/>
                <w:szCs w:val="18"/>
                <w:lang w:eastAsia="pl-PL"/>
              </w:rPr>
              <w:t xml:space="preserve">udokumentowane wpisami informującymi o </w:t>
            </w:r>
            <w:r>
              <w:rPr>
                <w:color w:val="0D0D0D" w:themeColor="text1" w:themeTint="F2"/>
                <w:sz w:val="18"/>
                <w:szCs w:val="18"/>
                <w:lang w:eastAsia="pl-PL"/>
              </w:rPr>
              <w:t xml:space="preserve">uzasadnionej </w:t>
            </w:r>
            <w:r w:rsidRPr="00F93806">
              <w:rPr>
                <w:color w:val="0D0D0D" w:themeColor="text1" w:themeTint="F2"/>
                <w:sz w:val="18"/>
                <w:szCs w:val="18"/>
                <w:lang w:eastAsia="pl-PL"/>
              </w:rPr>
              <w:t>przyczynie</w:t>
            </w:r>
            <w:r>
              <w:rPr>
                <w:color w:val="0D0D0D" w:themeColor="text1" w:themeTint="F2"/>
                <w:sz w:val="18"/>
                <w:szCs w:val="18"/>
                <w:lang w:eastAsia="pl-PL"/>
              </w:rPr>
              <w:t xml:space="preserve"> braku realizacji.</w:t>
            </w:r>
          </w:p>
        </w:tc>
        <w:tc>
          <w:tcPr>
            <w:tcW w:w="680" w:type="dxa"/>
            <w:shd w:val="clear" w:color="auto" w:fill="FFFFFF" w:themeFill="background1"/>
            <w:vAlign w:val="center"/>
          </w:tcPr>
          <w:p w14:paraId="5EF65277" w14:textId="77777777" w:rsidR="00BC7553" w:rsidRPr="006257D6" w:rsidRDefault="00BC7553" w:rsidP="00643A15">
            <w:pPr>
              <w:spacing w:after="0" w:line="240" w:lineRule="auto"/>
              <w:jc w:val="center"/>
              <w:rPr>
                <w:rFonts w:cs="Arial"/>
                <w:color w:val="0D0D0D" w:themeColor="text1" w:themeTint="F2"/>
                <w:sz w:val="18"/>
                <w:szCs w:val="18"/>
                <w:lang w:eastAsia="pl-PL"/>
              </w:rPr>
            </w:pPr>
            <w:r>
              <w:rPr>
                <w:rFonts w:cs="Arial"/>
                <w:color w:val="0D0D0D" w:themeColor="text1" w:themeTint="F2"/>
                <w:sz w:val="18"/>
                <w:szCs w:val="18"/>
                <w:lang w:eastAsia="pl-PL"/>
              </w:rPr>
              <w:t>10%</w:t>
            </w:r>
          </w:p>
        </w:tc>
        <w:tc>
          <w:tcPr>
            <w:tcW w:w="1842" w:type="dxa"/>
            <w:shd w:val="clear" w:color="auto" w:fill="FFFFFF" w:themeFill="background1"/>
            <w:vAlign w:val="center"/>
          </w:tcPr>
          <w:p w14:paraId="2AC684E9" w14:textId="32823C7C" w:rsidR="00BC7553" w:rsidRPr="009C1E83" w:rsidRDefault="00CD65D4" w:rsidP="00643A15">
            <w:pPr>
              <w:spacing w:after="0" w:line="240" w:lineRule="auto"/>
              <w:jc w:val="center"/>
              <w:rPr>
                <w:rFonts w:cs="Arial"/>
                <w:color w:val="0D0D0D" w:themeColor="text1" w:themeTint="F2"/>
                <w:sz w:val="18"/>
                <w:szCs w:val="18"/>
                <w:lang w:eastAsia="pl-PL"/>
              </w:rPr>
            </w:pPr>
            <w:r>
              <w:rPr>
                <w:rFonts w:cs="Arial"/>
                <w:color w:val="0D0D0D" w:themeColor="text1" w:themeTint="F2"/>
                <w:sz w:val="18"/>
                <w:szCs w:val="18"/>
                <w:lang w:eastAsia="pl-PL"/>
              </w:rPr>
              <w:t>80</w:t>
            </w:r>
            <w:r w:rsidR="00BC7553">
              <w:rPr>
                <w:rFonts w:cs="Arial"/>
                <w:color w:val="0D0D0D" w:themeColor="text1" w:themeTint="F2"/>
                <w:sz w:val="18"/>
                <w:szCs w:val="18"/>
                <w:lang w:eastAsia="pl-PL"/>
              </w:rPr>
              <w:t>,00</w:t>
            </w:r>
            <w:r w:rsidR="00BC7553" w:rsidRPr="009C1E83">
              <w:rPr>
                <w:rFonts w:cs="Arial"/>
                <w:color w:val="0D0D0D" w:themeColor="text1" w:themeTint="F2"/>
                <w:sz w:val="18"/>
                <w:szCs w:val="18"/>
                <w:lang w:eastAsia="pl-PL"/>
              </w:rPr>
              <w:t xml:space="preserve"> zł za każdy przypadek</w:t>
            </w:r>
          </w:p>
        </w:tc>
      </w:tr>
      <w:tr w:rsidR="00BC7553" w:rsidRPr="009C1E83" w14:paraId="2CD93915" w14:textId="77777777" w:rsidTr="002F42AF">
        <w:tc>
          <w:tcPr>
            <w:tcW w:w="534" w:type="dxa"/>
            <w:shd w:val="clear" w:color="auto" w:fill="FFFFFF" w:themeFill="background1"/>
            <w:vAlign w:val="center"/>
          </w:tcPr>
          <w:p w14:paraId="30EF40BC" w14:textId="77777777" w:rsidR="00BC7553" w:rsidRPr="00F516B6" w:rsidRDefault="00BC7553" w:rsidP="00861B10">
            <w:pPr>
              <w:pStyle w:val="Akapitzlist"/>
              <w:numPr>
                <w:ilvl w:val="0"/>
                <w:numId w:val="3"/>
              </w:numPr>
              <w:spacing w:after="0" w:line="240" w:lineRule="auto"/>
              <w:jc w:val="both"/>
              <w:rPr>
                <w:color w:val="0D0D0D" w:themeColor="text1" w:themeTint="F2"/>
                <w:sz w:val="18"/>
                <w:szCs w:val="18"/>
                <w:lang w:eastAsia="pl-PL"/>
              </w:rPr>
            </w:pPr>
          </w:p>
        </w:tc>
        <w:tc>
          <w:tcPr>
            <w:tcW w:w="1588" w:type="dxa"/>
            <w:shd w:val="clear" w:color="auto" w:fill="FFFFFF" w:themeFill="background1"/>
            <w:vAlign w:val="center"/>
          </w:tcPr>
          <w:p w14:paraId="659328FD" w14:textId="77777777" w:rsidR="00BC7553" w:rsidRPr="005C11B4" w:rsidRDefault="00BC7553" w:rsidP="00643A15">
            <w:pPr>
              <w:spacing w:after="0" w:line="240" w:lineRule="auto"/>
              <w:jc w:val="center"/>
              <w:rPr>
                <w:i/>
                <w:color w:val="0D0D0D" w:themeColor="text1" w:themeTint="F2"/>
                <w:sz w:val="18"/>
                <w:szCs w:val="18"/>
                <w:lang w:eastAsia="pl-PL"/>
              </w:rPr>
            </w:pPr>
            <w:r w:rsidRPr="005C11B4">
              <w:rPr>
                <w:i/>
                <w:color w:val="0D0D0D" w:themeColor="text1" w:themeTint="F2"/>
                <w:sz w:val="18"/>
                <w:szCs w:val="18"/>
                <w:lang w:eastAsia="pl-PL"/>
              </w:rPr>
              <w:t>Terminowość realizacji zleceń Kontroli Układu Pomiarowego</w:t>
            </w:r>
          </w:p>
        </w:tc>
        <w:tc>
          <w:tcPr>
            <w:tcW w:w="1559" w:type="dxa"/>
            <w:shd w:val="clear" w:color="auto" w:fill="FFFFFF" w:themeFill="background1"/>
            <w:vAlign w:val="center"/>
          </w:tcPr>
          <w:p w14:paraId="599850B1" w14:textId="77777777" w:rsidR="00BC7553" w:rsidRPr="009C1E83" w:rsidRDefault="00BC7553" w:rsidP="005C11B4">
            <w:pPr>
              <w:spacing w:after="0" w:line="240" w:lineRule="auto"/>
              <w:jc w:val="center"/>
              <w:rPr>
                <w:color w:val="0D0D0D" w:themeColor="text1" w:themeTint="F2"/>
                <w:sz w:val="18"/>
                <w:szCs w:val="18"/>
                <w:lang w:eastAsia="pl-PL"/>
              </w:rPr>
            </w:pPr>
            <w:r w:rsidRPr="009C1E83">
              <w:rPr>
                <w:color w:val="0D0D0D" w:themeColor="text1" w:themeTint="F2"/>
                <w:sz w:val="18"/>
                <w:szCs w:val="18"/>
                <w:lang w:eastAsia="pl-PL"/>
              </w:rPr>
              <w:t>7 dni roboczych</w:t>
            </w:r>
            <w:r>
              <w:t xml:space="preserve"> </w:t>
            </w:r>
            <w:r w:rsidRPr="00183C79">
              <w:rPr>
                <w:color w:val="0D0D0D" w:themeColor="text1" w:themeTint="F2"/>
                <w:sz w:val="18"/>
                <w:szCs w:val="18"/>
                <w:lang w:eastAsia="pl-PL"/>
              </w:rPr>
              <w:t xml:space="preserve">lub innym terminie </w:t>
            </w:r>
            <w:r w:rsidR="00861B10">
              <w:rPr>
                <w:color w:val="0D0D0D" w:themeColor="text1" w:themeTint="F2"/>
                <w:sz w:val="18"/>
                <w:szCs w:val="18"/>
                <w:lang w:eastAsia="pl-PL"/>
              </w:rPr>
              <w:t>uzgodnionym pomiędzy Z</w:t>
            </w:r>
            <w:r w:rsidRPr="00183C79">
              <w:rPr>
                <w:color w:val="0D0D0D" w:themeColor="text1" w:themeTint="F2"/>
                <w:sz w:val="18"/>
                <w:szCs w:val="18"/>
                <w:lang w:eastAsia="pl-PL"/>
              </w:rPr>
              <w:t>amawiającym i Wykonawcą</w:t>
            </w:r>
          </w:p>
        </w:tc>
        <w:tc>
          <w:tcPr>
            <w:tcW w:w="2977" w:type="dxa"/>
            <w:shd w:val="clear" w:color="auto" w:fill="FFFFFF" w:themeFill="background1"/>
            <w:vAlign w:val="center"/>
          </w:tcPr>
          <w:p w14:paraId="435C8DE3" w14:textId="77777777" w:rsidR="00BC7553" w:rsidRDefault="00BC7553" w:rsidP="00D02A45">
            <w:pPr>
              <w:spacing w:after="0" w:line="240" w:lineRule="auto"/>
              <w:rPr>
                <w:color w:val="0D0D0D" w:themeColor="text1" w:themeTint="F2"/>
                <w:sz w:val="18"/>
                <w:szCs w:val="18"/>
                <w:lang w:eastAsia="pl-PL"/>
              </w:rPr>
            </w:pPr>
            <w:r w:rsidRPr="009C1E83">
              <w:rPr>
                <w:color w:val="0D0D0D" w:themeColor="text1" w:themeTint="F2"/>
                <w:sz w:val="18"/>
                <w:szCs w:val="18"/>
                <w:lang w:eastAsia="pl-PL"/>
              </w:rPr>
              <w:t xml:space="preserve">Rozliczenie miesięczne. Termin liczony od daty </w:t>
            </w:r>
            <w:r>
              <w:rPr>
                <w:color w:val="0D0D0D" w:themeColor="text1" w:themeTint="F2"/>
                <w:sz w:val="18"/>
                <w:szCs w:val="18"/>
                <w:lang w:eastAsia="pl-PL"/>
              </w:rPr>
              <w:t>przekazania</w:t>
            </w:r>
            <w:r w:rsidRPr="009C1E83">
              <w:rPr>
                <w:color w:val="0D0D0D" w:themeColor="text1" w:themeTint="F2"/>
                <w:sz w:val="18"/>
                <w:szCs w:val="18"/>
                <w:lang w:eastAsia="pl-PL"/>
              </w:rPr>
              <w:t xml:space="preserve"> </w:t>
            </w:r>
            <w:r w:rsidRPr="009C1E83">
              <w:rPr>
                <w:i/>
                <w:color w:val="0D0D0D" w:themeColor="text1" w:themeTint="F2"/>
                <w:sz w:val="18"/>
                <w:szCs w:val="18"/>
                <w:lang w:eastAsia="pl-PL"/>
              </w:rPr>
              <w:t xml:space="preserve">Zlecenia OT </w:t>
            </w:r>
            <w:r>
              <w:rPr>
                <w:i/>
                <w:color w:val="0D0D0D" w:themeColor="text1" w:themeTint="F2"/>
                <w:sz w:val="18"/>
                <w:szCs w:val="18"/>
                <w:lang w:eastAsia="pl-PL"/>
              </w:rPr>
              <w:t xml:space="preserve">do Wykonawcy </w:t>
            </w:r>
            <w:r w:rsidRPr="009C1E83">
              <w:rPr>
                <w:color w:val="0D0D0D" w:themeColor="text1" w:themeTint="F2"/>
                <w:sz w:val="18"/>
                <w:szCs w:val="18"/>
                <w:lang w:eastAsia="pl-PL"/>
              </w:rPr>
              <w:t>do dnia</w:t>
            </w:r>
            <w:r>
              <w:t xml:space="preserve"> </w:t>
            </w:r>
            <w:r w:rsidRPr="00183C79">
              <w:rPr>
                <w:color w:val="0D0D0D" w:themeColor="text1" w:themeTint="F2"/>
                <w:sz w:val="18"/>
                <w:szCs w:val="18"/>
                <w:lang w:eastAsia="pl-PL"/>
              </w:rPr>
              <w:t>przekazania zrealizowanego zlecenia OT</w:t>
            </w:r>
            <w:r w:rsidRPr="009C1E83">
              <w:rPr>
                <w:i/>
                <w:color w:val="0D0D0D" w:themeColor="text1" w:themeTint="F2"/>
                <w:sz w:val="18"/>
                <w:szCs w:val="18"/>
                <w:lang w:eastAsia="pl-PL"/>
              </w:rPr>
              <w:t>.</w:t>
            </w:r>
          </w:p>
          <w:p w14:paraId="50BC1368" w14:textId="77777777" w:rsidR="00BC7553" w:rsidRDefault="00BC7553" w:rsidP="00D02A45">
            <w:pPr>
              <w:spacing w:after="0" w:line="240" w:lineRule="auto"/>
              <w:rPr>
                <w:color w:val="0D0D0D" w:themeColor="text1" w:themeTint="F2"/>
                <w:sz w:val="18"/>
                <w:szCs w:val="18"/>
                <w:lang w:eastAsia="pl-PL"/>
              </w:rPr>
            </w:pPr>
            <w:r w:rsidRPr="009C0634">
              <w:rPr>
                <w:color w:val="0D0D0D" w:themeColor="text1" w:themeTint="F2"/>
                <w:sz w:val="18"/>
                <w:szCs w:val="18"/>
                <w:lang w:eastAsia="pl-PL"/>
              </w:rPr>
              <w:t xml:space="preserve">W przypadku realizacji zleceń </w:t>
            </w:r>
            <w:r w:rsidR="005C11B4">
              <w:rPr>
                <w:color w:val="0D0D0D" w:themeColor="text1" w:themeTint="F2"/>
                <w:sz w:val="18"/>
                <w:szCs w:val="18"/>
                <w:lang w:eastAsia="pl-PL"/>
              </w:rPr>
              <w:br/>
            </w:r>
            <w:r w:rsidRPr="009C0634">
              <w:rPr>
                <w:color w:val="0D0D0D" w:themeColor="text1" w:themeTint="F2"/>
                <w:sz w:val="18"/>
                <w:szCs w:val="18"/>
                <w:lang w:eastAsia="pl-PL"/>
              </w:rPr>
              <w:t>w terminie umówionym, przekazanie następuje nie później niż w kolejnym dniu roboczym.</w:t>
            </w:r>
          </w:p>
          <w:p w14:paraId="5A4163BB" w14:textId="70A1D9F2" w:rsidR="00BC7553" w:rsidRDefault="00BC7553" w:rsidP="00D02A45">
            <w:pPr>
              <w:spacing w:after="0" w:line="240" w:lineRule="auto"/>
              <w:rPr>
                <w:color w:val="0D0D0D" w:themeColor="text1" w:themeTint="F2"/>
                <w:sz w:val="18"/>
                <w:szCs w:val="18"/>
                <w:lang w:eastAsia="pl-PL"/>
              </w:rPr>
            </w:pPr>
            <w:r>
              <w:rPr>
                <w:color w:val="0D0D0D" w:themeColor="text1" w:themeTint="F2"/>
                <w:sz w:val="18"/>
                <w:szCs w:val="18"/>
                <w:lang w:eastAsia="pl-PL"/>
              </w:rPr>
              <w:t>Do wyliczenia wskaźnika nie są</w:t>
            </w:r>
            <w:r>
              <w:t xml:space="preserve"> </w:t>
            </w:r>
            <w:r w:rsidRPr="0000065A">
              <w:rPr>
                <w:color w:val="0D0D0D" w:themeColor="text1" w:themeTint="F2"/>
                <w:sz w:val="18"/>
                <w:szCs w:val="18"/>
                <w:lang w:eastAsia="pl-PL"/>
              </w:rPr>
              <w:t>uwzględniane przypadki</w:t>
            </w:r>
            <w:r>
              <w:rPr>
                <w:color w:val="0D0D0D" w:themeColor="text1" w:themeTint="F2"/>
                <w:sz w:val="18"/>
                <w:szCs w:val="18"/>
                <w:lang w:eastAsia="pl-PL"/>
              </w:rPr>
              <w:t>,</w:t>
            </w:r>
            <w:r w:rsidRPr="009C1E83">
              <w:rPr>
                <w:color w:val="0D0D0D" w:themeColor="text1" w:themeTint="F2"/>
                <w:sz w:val="18"/>
                <w:szCs w:val="18"/>
                <w:lang w:eastAsia="pl-PL"/>
              </w:rPr>
              <w:t xml:space="preserve"> w których Wykonawca zwróci </w:t>
            </w:r>
            <w:r w:rsidRPr="009C1E83">
              <w:rPr>
                <w:i/>
                <w:color w:val="0D0D0D" w:themeColor="text1" w:themeTint="F2"/>
                <w:sz w:val="18"/>
                <w:szCs w:val="18"/>
                <w:lang w:eastAsia="pl-PL"/>
              </w:rPr>
              <w:t xml:space="preserve">Zlecenia </w:t>
            </w:r>
            <w:r w:rsidR="009952EF" w:rsidRPr="009C1E83">
              <w:rPr>
                <w:i/>
                <w:color w:val="0D0D0D" w:themeColor="text1" w:themeTint="F2"/>
                <w:sz w:val="18"/>
                <w:szCs w:val="18"/>
                <w:lang w:eastAsia="pl-PL"/>
              </w:rPr>
              <w:t>OT</w:t>
            </w:r>
            <w:r w:rsidR="009952EF" w:rsidRPr="009C1E83">
              <w:rPr>
                <w:color w:val="0D0D0D" w:themeColor="text1" w:themeTint="F2"/>
                <w:sz w:val="18"/>
                <w:szCs w:val="18"/>
                <w:lang w:eastAsia="pl-PL"/>
              </w:rPr>
              <w:t xml:space="preserve"> </w:t>
            </w:r>
            <w:r w:rsidR="009952EF">
              <w:rPr>
                <w:color w:val="0D0D0D" w:themeColor="text1" w:themeTint="F2"/>
                <w:sz w:val="18"/>
                <w:szCs w:val="18"/>
                <w:lang w:eastAsia="pl-PL"/>
              </w:rPr>
              <w:t>udokumentowane</w:t>
            </w:r>
            <w:r w:rsidR="00861B10">
              <w:rPr>
                <w:color w:val="0D0D0D" w:themeColor="text1" w:themeTint="F2"/>
                <w:sz w:val="18"/>
                <w:szCs w:val="18"/>
                <w:lang w:eastAsia="pl-PL"/>
              </w:rPr>
              <w:t xml:space="preserve"> </w:t>
            </w:r>
            <w:r w:rsidRPr="009C1E83">
              <w:rPr>
                <w:color w:val="0D0D0D" w:themeColor="text1" w:themeTint="F2"/>
                <w:sz w:val="18"/>
                <w:szCs w:val="18"/>
                <w:lang w:eastAsia="pl-PL"/>
              </w:rPr>
              <w:t xml:space="preserve">wpisami </w:t>
            </w:r>
            <w:r w:rsidR="00861B10">
              <w:rPr>
                <w:color w:val="0D0D0D" w:themeColor="text1" w:themeTint="F2"/>
                <w:sz w:val="18"/>
                <w:szCs w:val="18"/>
                <w:lang w:eastAsia="pl-PL"/>
              </w:rPr>
              <w:t>i</w:t>
            </w:r>
            <w:r w:rsidRPr="009C1E83">
              <w:rPr>
                <w:color w:val="0D0D0D" w:themeColor="text1" w:themeTint="F2"/>
                <w:sz w:val="18"/>
                <w:szCs w:val="18"/>
                <w:lang w:eastAsia="pl-PL"/>
              </w:rPr>
              <w:t>nformującymi o</w:t>
            </w:r>
            <w:r>
              <w:rPr>
                <w:color w:val="0D0D0D" w:themeColor="text1" w:themeTint="F2"/>
                <w:sz w:val="18"/>
                <w:szCs w:val="18"/>
                <w:lang w:eastAsia="pl-PL"/>
              </w:rPr>
              <w:t xml:space="preserve"> </w:t>
            </w:r>
            <w:r w:rsidR="009952EF">
              <w:rPr>
                <w:color w:val="0D0D0D" w:themeColor="text1" w:themeTint="F2"/>
                <w:sz w:val="18"/>
                <w:szCs w:val="18"/>
                <w:lang w:eastAsia="pl-PL"/>
              </w:rPr>
              <w:t xml:space="preserve">uzasadnionej </w:t>
            </w:r>
            <w:r w:rsidR="009952EF" w:rsidRPr="009C1E83">
              <w:rPr>
                <w:color w:val="0D0D0D" w:themeColor="text1" w:themeTint="F2"/>
                <w:sz w:val="18"/>
                <w:szCs w:val="18"/>
                <w:lang w:eastAsia="pl-PL"/>
              </w:rPr>
              <w:t>przyczynie</w:t>
            </w:r>
            <w:r w:rsidRPr="009C1E83">
              <w:rPr>
                <w:color w:val="0D0D0D" w:themeColor="text1" w:themeTint="F2"/>
                <w:sz w:val="18"/>
                <w:szCs w:val="18"/>
                <w:lang w:eastAsia="pl-PL"/>
              </w:rPr>
              <w:t xml:space="preserve"> braku</w:t>
            </w:r>
            <w:r>
              <w:rPr>
                <w:color w:val="0D0D0D" w:themeColor="text1" w:themeTint="F2"/>
                <w:sz w:val="18"/>
                <w:szCs w:val="18"/>
                <w:lang w:eastAsia="pl-PL"/>
              </w:rPr>
              <w:t xml:space="preserve"> realizacji.</w:t>
            </w:r>
          </w:p>
          <w:p w14:paraId="199BECCE" w14:textId="77777777" w:rsidR="00BC7553" w:rsidRPr="009C1E83" w:rsidRDefault="00BC7553" w:rsidP="00D02A45">
            <w:pPr>
              <w:spacing w:after="0" w:line="240" w:lineRule="auto"/>
              <w:rPr>
                <w:color w:val="0D0D0D" w:themeColor="text1" w:themeTint="F2"/>
                <w:sz w:val="18"/>
                <w:szCs w:val="18"/>
                <w:lang w:eastAsia="pl-PL"/>
              </w:rPr>
            </w:pPr>
          </w:p>
        </w:tc>
        <w:tc>
          <w:tcPr>
            <w:tcW w:w="680" w:type="dxa"/>
            <w:shd w:val="clear" w:color="auto" w:fill="FFFFFF" w:themeFill="background1"/>
            <w:vAlign w:val="center"/>
          </w:tcPr>
          <w:p w14:paraId="0DD85595" w14:textId="77777777" w:rsidR="00BC7553" w:rsidRPr="006257D6" w:rsidRDefault="00BC7553" w:rsidP="00643A15">
            <w:pPr>
              <w:spacing w:after="0" w:line="240" w:lineRule="auto"/>
              <w:jc w:val="center"/>
              <w:rPr>
                <w:rFonts w:cs="Arial"/>
                <w:color w:val="0D0D0D" w:themeColor="text1" w:themeTint="F2"/>
                <w:sz w:val="18"/>
                <w:szCs w:val="18"/>
                <w:lang w:eastAsia="pl-PL"/>
              </w:rPr>
            </w:pPr>
            <w:r w:rsidRPr="006257D6">
              <w:rPr>
                <w:rFonts w:cs="Arial"/>
                <w:color w:val="0D0D0D" w:themeColor="text1" w:themeTint="F2"/>
                <w:sz w:val="18"/>
                <w:szCs w:val="18"/>
                <w:lang w:eastAsia="pl-PL"/>
              </w:rPr>
              <w:t>10%</w:t>
            </w:r>
          </w:p>
        </w:tc>
        <w:tc>
          <w:tcPr>
            <w:tcW w:w="1842" w:type="dxa"/>
            <w:shd w:val="clear" w:color="auto" w:fill="FFFFFF" w:themeFill="background1"/>
            <w:vAlign w:val="center"/>
          </w:tcPr>
          <w:p w14:paraId="3F57F831" w14:textId="4957224F" w:rsidR="00BC7553" w:rsidRPr="009C1E83" w:rsidRDefault="00CD65D4" w:rsidP="00643A15">
            <w:pPr>
              <w:spacing w:after="0" w:line="240" w:lineRule="auto"/>
              <w:jc w:val="center"/>
              <w:rPr>
                <w:color w:val="0D0D0D" w:themeColor="text1" w:themeTint="F2"/>
                <w:sz w:val="18"/>
                <w:szCs w:val="18"/>
                <w:lang w:eastAsia="pl-PL"/>
              </w:rPr>
            </w:pPr>
            <w:r>
              <w:rPr>
                <w:rFonts w:cs="Arial"/>
                <w:color w:val="0D0D0D" w:themeColor="text1" w:themeTint="F2"/>
                <w:sz w:val="18"/>
                <w:szCs w:val="18"/>
                <w:lang w:eastAsia="pl-PL"/>
              </w:rPr>
              <w:t>150</w:t>
            </w:r>
            <w:r w:rsidR="00BC7553">
              <w:rPr>
                <w:rFonts w:cs="Arial"/>
                <w:color w:val="0D0D0D" w:themeColor="text1" w:themeTint="F2"/>
                <w:sz w:val="18"/>
                <w:szCs w:val="18"/>
                <w:lang w:eastAsia="pl-PL"/>
              </w:rPr>
              <w:t>,00</w:t>
            </w:r>
            <w:r w:rsidR="00BC7553" w:rsidRPr="009C1E83">
              <w:rPr>
                <w:rFonts w:cs="Arial"/>
                <w:color w:val="0D0D0D" w:themeColor="text1" w:themeTint="F2"/>
                <w:sz w:val="18"/>
                <w:szCs w:val="18"/>
                <w:lang w:eastAsia="pl-PL"/>
              </w:rPr>
              <w:t xml:space="preserve"> zł za każdy przypadek</w:t>
            </w:r>
          </w:p>
        </w:tc>
      </w:tr>
      <w:tr w:rsidR="00BC7553" w:rsidRPr="009C1E83" w14:paraId="4EBB5C84" w14:textId="77777777" w:rsidTr="002F42AF">
        <w:tc>
          <w:tcPr>
            <w:tcW w:w="534" w:type="dxa"/>
            <w:shd w:val="clear" w:color="auto" w:fill="FFFFFF" w:themeFill="background1"/>
            <w:vAlign w:val="center"/>
          </w:tcPr>
          <w:p w14:paraId="246FA6D5" w14:textId="77777777" w:rsidR="00BC7553" w:rsidRPr="00F516B6" w:rsidRDefault="00BC7553" w:rsidP="00861B10">
            <w:pPr>
              <w:pStyle w:val="Akapitzlist"/>
              <w:numPr>
                <w:ilvl w:val="0"/>
                <w:numId w:val="3"/>
              </w:numPr>
              <w:spacing w:after="0" w:line="240" w:lineRule="auto"/>
              <w:jc w:val="both"/>
              <w:rPr>
                <w:color w:val="0D0D0D" w:themeColor="text1" w:themeTint="F2"/>
                <w:sz w:val="18"/>
                <w:szCs w:val="18"/>
                <w:lang w:eastAsia="pl-PL"/>
              </w:rPr>
            </w:pPr>
          </w:p>
        </w:tc>
        <w:tc>
          <w:tcPr>
            <w:tcW w:w="1588" w:type="dxa"/>
            <w:shd w:val="clear" w:color="auto" w:fill="FFFFFF" w:themeFill="background1"/>
            <w:vAlign w:val="center"/>
          </w:tcPr>
          <w:p w14:paraId="6A6008CD" w14:textId="77777777" w:rsidR="00BC7553" w:rsidRPr="005C11B4" w:rsidRDefault="00BC7553" w:rsidP="00643A15">
            <w:pPr>
              <w:spacing w:after="0" w:line="240" w:lineRule="auto"/>
              <w:jc w:val="center"/>
              <w:rPr>
                <w:i/>
                <w:color w:val="0D0D0D" w:themeColor="text1" w:themeTint="F2"/>
                <w:sz w:val="18"/>
                <w:szCs w:val="18"/>
                <w:lang w:eastAsia="pl-PL"/>
              </w:rPr>
            </w:pPr>
            <w:r w:rsidRPr="005C11B4">
              <w:rPr>
                <w:i/>
                <w:color w:val="0D0D0D" w:themeColor="text1" w:themeTint="F2"/>
                <w:sz w:val="18"/>
                <w:szCs w:val="18"/>
                <w:lang w:eastAsia="pl-PL"/>
              </w:rPr>
              <w:t xml:space="preserve">Realizacja wymaganego zakresu czynności zgodnie z zapisami Załącznika </w:t>
            </w:r>
            <w:r w:rsidR="002456CD">
              <w:rPr>
                <w:i/>
                <w:color w:val="0D0D0D" w:themeColor="text1" w:themeTint="F2"/>
                <w:sz w:val="18"/>
                <w:szCs w:val="18"/>
                <w:lang w:eastAsia="pl-PL"/>
              </w:rPr>
              <w:t>nr 2</w:t>
            </w:r>
            <w:r w:rsidR="005C11B4" w:rsidRPr="005C11B4">
              <w:rPr>
                <w:i/>
                <w:color w:val="0D0D0D" w:themeColor="text1" w:themeTint="F2"/>
                <w:sz w:val="18"/>
                <w:szCs w:val="18"/>
                <w:lang w:eastAsia="pl-PL"/>
              </w:rPr>
              <w:t xml:space="preserve"> </w:t>
            </w:r>
            <w:r w:rsidRPr="005C11B4">
              <w:rPr>
                <w:i/>
                <w:color w:val="0D0D0D" w:themeColor="text1" w:themeTint="F2"/>
                <w:sz w:val="18"/>
                <w:szCs w:val="18"/>
                <w:lang w:eastAsia="pl-PL"/>
              </w:rPr>
              <w:t xml:space="preserve">oraz zdefiniowanymi Procedurami w </w:t>
            </w:r>
            <w:r w:rsidRPr="00ED1FC7">
              <w:rPr>
                <w:i/>
                <w:sz w:val="18"/>
                <w:szCs w:val="18"/>
                <w:lang w:eastAsia="pl-PL"/>
              </w:rPr>
              <w:t xml:space="preserve">Megaprocesie </w:t>
            </w:r>
            <w:r w:rsidRPr="005C11B4">
              <w:rPr>
                <w:i/>
                <w:color w:val="0D0D0D" w:themeColor="text1" w:themeTint="F2"/>
                <w:sz w:val="18"/>
                <w:szCs w:val="18"/>
                <w:lang w:eastAsia="pl-PL"/>
              </w:rPr>
              <w:t>„Zarządzanie pomiarami”</w:t>
            </w:r>
          </w:p>
        </w:tc>
        <w:tc>
          <w:tcPr>
            <w:tcW w:w="1559" w:type="dxa"/>
            <w:shd w:val="clear" w:color="auto" w:fill="FFFFFF" w:themeFill="background1"/>
            <w:vAlign w:val="center"/>
          </w:tcPr>
          <w:p w14:paraId="013E8EFF" w14:textId="77777777" w:rsidR="00BC7553" w:rsidRDefault="00BC7553" w:rsidP="005C11B4">
            <w:pPr>
              <w:spacing w:after="0" w:line="240" w:lineRule="auto"/>
              <w:jc w:val="center"/>
              <w:rPr>
                <w:color w:val="0D0D0D" w:themeColor="text1" w:themeTint="F2"/>
                <w:sz w:val="18"/>
                <w:szCs w:val="18"/>
                <w:lang w:eastAsia="pl-PL"/>
              </w:rPr>
            </w:pPr>
            <w:r w:rsidRPr="009C1E83">
              <w:rPr>
                <w:color w:val="0D0D0D" w:themeColor="text1" w:themeTint="F2"/>
                <w:sz w:val="18"/>
                <w:szCs w:val="18"/>
                <w:lang w:eastAsia="pl-PL"/>
              </w:rPr>
              <w:t>100%</w:t>
            </w:r>
          </w:p>
          <w:p w14:paraId="58007D0A" w14:textId="77777777" w:rsidR="00BC7553" w:rsidRPr="009C1E83" w:rsidRDefault="00BC7553" w:rsidP="005C11B4">
            <w:pPr>
              <w:spacing w:after="0" w:line="240" w:lineRule="auto"/>
              <w:jc w:val="center"/>
              <w:rPr>
                <w:color w:val="0D0D0D" w:themeColor="text1" w:themeTint="F2"/>
                <w:sz w:val="18"/>
                <w:szCs w:val="18"/>
                <w:lang w:eastAsia="pl-PL"/>
              </w:rPr>
            </w:pPr>
          </w:p>
        </w:tc>
        <w:tc>
          <w:tcPr>
            <w:tcW w:w="2977" w:type="dxa"/>
            <w:shd w:val="clear" w:color="auto" w:fill="FFFFFF" w:themeFill="background1"/>
            <w:vAlign w:val="center"/>
          </w:tcPr>
          <w:p w14:paraId="25C9CF83" w14:textId="77777777" w:rsidR="00BC7553" w:rsidRPr="009C1E83" w:rsidRDefault="00BC7553" w:rsidP="00D02A45">
            <w:pPr>
              <w:spacing w:after="0" w:line="240" w:lineRule="auto"/>
              <w:rPr>
                <w:color w:val="0D0D0D" w:themeColor="text1" w:themeTint="F2"/>
                <w:sz w:val="18"/>
                <w:szCs w:val="18"/>
                <w:lang w:eastAsia="pl-PL"/>
              </w:rPr>
            </w:pPr>
            <w:r w:rsidRPr="009C1E83">
              <w:rPr>
                <w:color w:val="0D0D0D" w:themeColor="text1" w:themeTint="F2"/>
                <w:sz w:val="18"/>
                <w:szCs w:val="18"/>
                <w:lang w:eastAsia="pl-PL"/>
              </w:rPr>
              <w:t>Za każdy zidentyfikowany przypadek.</w:t>
            </w:r>
          </w:p>
        </w:tc>
        <w:tc>
          <w:tcPr>
            <w:tcW w:w="680" w:type="dxa"/>
            <w:shd w:val="clear" w:color="auto" w:fill="FFFFFF" w:themeFill="background1"/>
            <w:vAlign w:val="center"/>
          </w:tcPr>
          <w:p w14:paraId="4A2AA297" w14:textId="77777777" w:rsidR="00BC7553" w:rsidRPr="009C1E83" w:rsidRDefault="00BC7553" w:rsidP="00643A15">
            <w:pPr>
              <w:spacing w:after="0" w:line="240" w:lineRule="auto"/>
              <w:jc w:val="center"/>
              <w:rPr>
                <w:rFonts w:cs="Arial"/>
                <w:color w:val="0D0D0D" w:themeColor="text1" w:themeTint="F2"/>
                <w:sz w:val="18"/>
                <w:szCs w:val="18"/>
                <w:lang w:eastAsia="pl-PL"/>
              </w:rPr>
            </w:pPr>
            <w:r w:rsidRPr="009C1E83">
              <w:rPr>
                <w:rFonts w:cs="Arial"/>
                <w:color w:val="0D0D0D" w:themeColor="text1" w:themeTint="F2"/>
                <w:sz w:val="18"/>
                <w:szCs w:val="18"/>
                <w:lang w:eastAsia="pl-PL"/>
              </w:rPr>
              <w:t>0,3%</w:t>
            </w:r>
          </w:p>
        </w:tc>
        <w:tc>
          <w:tcPr>
            <w:tcW w:w="1842" w:type="dxa"/>
            <w:shd w:val="clear" w:color="auto" w:fill="FFFFFF" w:themeFill="background1"/>
            <w:vAlign w:val="center"/>
          </w:tcPr>
          <w:p w14:paraId="60AC5811" w14:textId="47DBAE01" w:rsidR="00BC7553" w:rsidRPr="009C1E83" w:rsidRDefault="009952EF" w:rsidP="00643A15">
            <w:pPr>
              <w:spacing w:after="0" w:line="240" w:lineRule="auto"/>
              <w:jc w:val="center"/>
              <w:rPr>
                <w:rFonts w:cs="Arial"/>
                <w:color w:val="0D0D0D" w:themeColor="text1" w:themeTint="F2"/>
                <w:sz w:val="18"/>
                <w:szCs w:val="18"/>
                <w:lang w:eastAsia="pl-PL"/>
              </w:rPr>
            </w:pPr>
            <w:r>
              <w:rPr>
                <w:rFonts w:cs="Arial"/>
                <w:color w:val="0D0D0D" w:themeColor="text1" w:themeTint="F2"/>
                <w:sz w:val="18"/>
                <w:szCs w:val="18"/>
                <w:lang w:eastAsia="pl-PL"/>
              </w:rPr>
              <w:t>200</w:t>
            </w:r>
            <w:r w:rsidR="00BC7553">
              <w:rPr>
                <w:rFonts w:cs="Arial"/>
                <w:color w:val="0D0D0D" w:themeColor="text1" w:themeTint="F2"/>
                <w:sz w:val="18"/>
                <w:szCs w:val="18"/>
                <w:lang w:eastAsia="pl-PL"/>
              </w:rPr>
              <w:t>,00</w:t>
            </w:r>
            <w:r w:rsidR="00BC7553" w:rsidRPr="009C1E83">
              <w:rPr>
                <w:rFonts w:cs="Arial"/>
                <w:color w:val="0D0D0D" w:themeColor="text1" w:themeTint="F2"/>
                <w:sz w:val="18"/>
                <w:szCs w:val="18"/>
                <w:lang w:eastAsia="pl-PL"/>
              </w:rPr>
              <w:t xml:space="preserve"> zł za każdą nieprawidłowość stwierdzoną przez Zamawiającego</w:t>
            </w:r>
          </w:p>
        </w:tc>
      </w:tr>
    </w:tbl>
    <w:p w14:paraId="04D913B7" w14:textId="77777777" w:rsidR="009A2E1A" w:rsidRDefault="009A2E1A" w:rsidP="00BC7553">
      <w:pPr>
        <w:suppressAutoHyphens/>
        <w:ind w:left="720"/>
        <w:jc w:val="both"/>
      </w:pPr>
    </w:p>
    <w:p w14:paraId="16D60C34" w14:textId="51AF2D83" w:rsidR="00F04435" w:rsidRDefault="00497807" w:rsidP="002F42AF">
      <w:pPr>
        <w:jc w:val="both"/>
      </w:pPr>
      <w:bookmarkStart w:id="3" w:name="_Hlk188618690"/>
      <w:r>
        <w:t xml:space="preserve">* - </w:t>
      </w:r>
      <w:r w:rsidR="00BC7553" w:rsidRPr="002952B0">
        <w:t xml:space="preserve">W przypadku stwierdzenia w </w:t>
      </w:r>
      <w:r w:rsidR="003D48CE">
        <w:rPr>
          <w:i/>
          <w:iCs/>
        </w:rPr>
        <w:t>Raportach</w:t>
      </w:r>
      <w:r w:rsidR="00BC7553" w:rsidRPr="002952B0">
        <w:rPr>
          <w:i/>
          <w:iCs/>
        </w:rPr>
        <w:t xml:space="preserve"> Jakościowych</w:t>
      </w:r>
      <w:r w:rsidR="003D48CE">
        <w:rPr>
          <w:i/>
          <w:iCs/>
        </w:rPr>
        <w:t xml:space="preserve"> (RJ)</w:t>
      </w:r>
      <w:r w:rsidR="00BC7553" w:rsidRPr="002952B0">
        <w:rPr>
          <w:iCs/>
        </w:rPr>
        <w:t xml:space="preserve">, </w:t>
      </w:r>
      <w:r w:rsidR="00BC7553" w:rsidRPr="002952B0">
        <w:t xml:space="preserve">obniżenia w okresie </w:t>
      </w:r>
      <w:r w:rsidR="00BC7553">
        <w:t>rozliczeniowy</w:t>
      </w:r>
      <w:r w:rsidR="004E379C">
        <w:t>m</w:t>
      </w:r>
      <w:r w:rsidR="00BC7553">
        <w:t xml:space="preserve"> </w:t>
      </w:r>
      <w:r w:rsidR="00BC7553" w:rsidRPr="002952B0">
        <w:t xml:space="preserve">poziomu świadczenia przez Wykonawcę całości lub części usług objętych </w:t>
      </w:r>
      <w:r w:rsidR="00BC7553" w:rsidRPr="00C14145">
        <w:rPr>
          <w:i/>
        </w:rPr>
        <w:t>Umową</w:t>
      </w:r>
      <w:r w:rsidR="00BC7553" w:rsidRPr="002952B0">
        <w:t xml:space="preserve"> o wartość przekraczającą maksymalne odchylenie zdefiniowane odrębnie dla jakiegokolwiek </w:t>
      </w:r>
      <w:r w:rsidR="00BC7553" w:rsidRPr="002952B0">
        <w:rPr>
          <w:i/>
        </w:rPr>
        <w:t xml:space="preserve">Miernika </w:t>
      </w:r>
      <w:r w:rsidR="00BC7553" w:rsidRPr="009A2E1A">
        <w:rPr>
          <w:i/>
        </w:rPr>
        <w:t>Jakościowego</w:t>
      </w:r>
      <w:r>
        <w:rPr>
          <w:i/>
        </w:rPr>
        <w:t>*</w:t>
      </w:r>
      <w:r w:rsidR="00941809">
        <w:rPr>
          <w:i/>
        </w:rPr>
        <w:t>*</w:t>
      </w:r>
      <w:r w:rsidR="00BC7553" w:rsidRPr="009A2E1A">
        <w:rPr>
          <w:i/>
        </w:rPr>
        <w:t>,</w:t>
      </w:r>
      <w:r w:rsidR="000B5121">
        <w:rPr>
          <w:i/>
        </w:rPr>
        <w:t xml:space="preserve"> Z</w:t>
      </w:r>
      <w:r w:rsidR="00BC7553" w:rsidRPr="009A2E1A">
        <w:rPr>
          <w:iCs/>
        </w:rPr>
        <w:t xml:space="preserve">amawiający wezwie </w:t>
      </w:r>
      <w:r w:rsidR="00BC7553" w:rsidRPr="009A2E1A">
        <w:t xml:space="preserve">pisemnie Wykonawcę do przywrócenia poziomu świadczonych usług zgodnie ze zdefiniowanymi </w:t>
      </w:r>
      <w:r w:rsidR="00BC7553" w:rsidRPr="009A2E1A">
        <w:rPr>
          <w:i/>
          <w:iCs/>
        </w:rPr>
        <w:t>Miernikami Jakościowymi</w:t>
      </w:r>
      <w:r w:rsidR="003C57B6">
        <w:rPr>
          <w:i/>
          <w:iCs/>
        </w:rPr>
        <w:t>*</w:t>
      </w:r>
      <w:r w:rsidR="00BC7553" w:rsidRPr="009A2E1A">
        <w:rPr>
          <w:iCs/>
        </w:rPr>
        <w:t xml:space="preserve"> w odpowiednio wyznaczonym terminie, nie krótszym jednak niż </w:t>
      </w:r>
      <w:r w:rsidR="00B42332">
        <w:rPr>
          <w:iCs/>
        </w:rPr>
        <w:t>1 kolejny</w:t>
      </w:r>
      <w:r w:rsidR="00BC7553" w:rsidRPr="009A2E1A">
        <w:rPr>
          <w:iCs/>
        </w:rPr>
        <w:t xml:space="preserve"> okres rozliczeniow</w:t>
      </w:r>
      <w:r w:rsidR="00B42332">
        <w:rPr>
          <w:iCs/>
        </w:rPr>
        <w:t>y</w:t>
      </w:r>
      <w:r w:rsidR="00BC7553" w:rsidRPr="009A2E1A">
        <w:rPr>
          <w:iCs/>
        </w:rPr>
        <w:t>.</w:t>
      </w:r>
      <w:r w:rsidR="009A2E1A" w:rsidRPr="009A2E1A">
        <w:rPr>
          <w:iCs/>
        </w:rPr>
        <w:t xml:space="preserve"> </w:t>
      </w:r>
      <w:r w:rsidR="009952EF" w:rsidRPr="009A2E1A">
        <w:t>Nie</w:t>
      </w:r>
      <w:r w:rsidR="009952EF">
        <w:t>przywrócenie</w:t>
      </w:r>
      <w:r w:rsidR="00BC7553">
        <w:t xml:space="preserve"> wymaganego poziomu usług w wyznaczonym terminie</w:t>
      </w:r>
      <w:r w:rsidR="009A2E1A">
        <w:t>,</w:t>
      </w:r>
      <w:r w:rsidR="00BC7553" w:rsidRPr="002952B0">
        <w:t xml:space="preserve"> będzie uprawniało Zamawiającego do rozwiązania </w:t>
      </w:r>
      <w:r w:rsidR="00BC7553" w:rsidRPr="00C14145">
        <w:rPr>
          <w:i/>
        </w:rPr>
        <w:t>Umowy</w:t>
      </w:r>
      <w:r w:rsidR="00BC7553">
        <w:rPr>
          <w:i/>
        </w:rPr>
        <w:t xml:space="preserve"> zgodnie z zasadami w niej opisanymi</w:t>
      </w:r>
      <w:r w:rsidR="00B42332">
        <w:rPr>
          <w:i/>
        </w:rPr>
        <w:t xml:space="preserve"> lub do przekazywania zleceń innemu Wykonawcy</w:t>
      </w:r>
      <w:r w:rsidR="00BC7553">
        <w:rPr>
          <w:i/>
        </w:rPr>
        <w:t>.</w:t>
      </w:r>
      <w:r w:rsidR="00BC7553" w:rsidRPr="002952B0">
        <w:t xml:space="preserve"> W takim przypadku Wykonawca nie będzie uprawniony do żądania od Zamawiającego zapłaty odszkodowania, o którym mowa w </w:t>
      </w:r>
      <w:r w:rsidR="00BC7553" w:rsidRPr="00C14145">
        <w:rPr>
          <w:i/>
        </w:rPr>
        <w:t>Umow</w:t>
      </w:r>
      <w:r w:rsidR="00BC7553">
        <w:rPr>
          <w:i/>
        </w:rPr>
        <w:t>ie</w:t>
      </w:r>
      <w:r w:rsidR="00BC7553" w:rsidRPr="002952B0">
        <w:t xml:space="preserve">. </w:t>
      </w:r>
    </w:p>
    <w:bookmarkEnd w:id="3"/>
    <w:p w14:paraId="2C9EEDA0" w14:textId="65F0B3F7" w:rsidR="00F14ECD" w:rsidRDefault="00F14ECD" w:rsidP="002F42AF">
      <w:pPr>
        <w:jc w:val="both"/>
      </w:pPr>
      <w:r w:rsidRPr="00F14ECD">
        <w:t xml:space="preserve">**- dla czynności </w:t>
      </w:r>
      <w:r w:rsidRPr="00F14ECD">
        <w:rPr>
          <w:i/>
        </w:rPr>
        <w:t xml:space="preserve">Skuteczność realizacji wymian legalizacyjnych </w:t>
      </w:r>
      <w:r w:rsidRPr="00F14ECD">
        <w:t>podstawą do wezwania Zamawiającego do przywrócenia poziomu świadczonych usług będzie liczba zrealizowanych zleceń w stosunku do przyjętego harmonogramu ujętego w załączniku nr 1</w:t>
      </w:r>
      <w:r w:rsidR="00385034">
        <w:t>2</w:t>
      </w:r>
      <w:r w:rsidRPr="00F14ECD">
        <w:t xml:space="preserve"> do Umowy.</w:t>
      </w:r>
    </w:p>
    <w:p w14:paraId="49687768" w14:textId="6341F0AA" w:rsidR="00110084" w:rsidRPr="00ED1FC7" w:rsidRDefault="00B909F8" w:rsidP="002F42AF">
      <w:pPr>
        <w:jc w:val="both"/>
      </w:pPr>
      <w:r w:rsidRPr="00FD3C17">
        <w:t xml:space="preserve">*** - </w:t>
      </w:r>
      <w:r w:rsidR="00110084" w:rsidRPr="00ED1FC7">
        <w:t xml:space="preserve">dla </w:t>
      </w:r>
      <w:r w:rsidR="009952EF" w:rsidRPr="00ED1FC7">
        <w:t>czynności,</w:t>
      </w:r>
      <w:r w:rsidR="00110084" w:rsidRPr="00ED1FC7">
        <w:t xml:space="preserve"> dla których istnieje </w:t>
      </w:r>
      <w:r w:rsidRPr="00FD3C17">
        <w:t xml:space="preserve">brak technicznej możliwości realizacji </w:t>
      </w:r>
      <w:r w:rsidR="00110084" w:rsidRPr="00ED1FC7">
        <w:t xml:space="preserve">zleconych prac w </w:t>
      </w:r>
      <w:r w:rsidRPr="00FD3C17">
        <w:t>terenie</w:t>
      </w:r>
      <w:r w:rsidR="00110084" w:rsidRPr="00ED1FC7">
        <w:t xml:space="preserve"> w przypadku:</w:t>
      </w:r>
    </w:p>
    <w:p w14:paraId="36B6FFBF" w14:textId="1E9E78D2" w:rsidR="00110084" w:rsidRPr="00ED1FC7" w:rsidRDefault="00110084" w:rsidP="00110084">
      <w:pPr>
        <w:pStyle w:val="Akapitzlist"/>
        <w:numPr>
          <w:ilvl w:val="0"/>
          <w:numId w:val="5"/>
        </w:numPr>
        <w:jc w:val="both"/>
      </w:pPr>
      <w:r w:rsidRPr="00ED1FC7">
        <w:t>zwrotu do dyspozytora lub odrzucenia zlecenia,</w:t>
      </w:r>
    </w:p>
    <w:p w14:paraId="69D06624" w14:textId="1D1FC0D9" w:rsidR="00110084" w:rsidRPr="00ED1FC7" w:rsidRDefault="00110084" w:rsidP="00ED1FC7">
      <w:pPr>
        <w:pStyle w:val="Akapitzlist"/>
        <w:numPr>
          <w:ilvl w:val="0"/>
          <w:numId w:val="5"/>
        </w:numPr>
        <w:jc w:val="both"/>
      </w:pPr>
      <w:r w:rsidRPr="00ED1FC7">
        <w:t>odpisania zlecenia czynnością „wadliwe OT/brak technicznej możliwości realizacji”</w:t>
      </w:r>
    </w:p>
    <w:p w14:paraId="636F1B8B" w14:textId="459244D7" w:rsidR="00B909F8" w:rsidRPr="00F14ECD" w:rsidRDefault="00110084" w:rsidP="002F42AF">
      <w:pPr>
        <w:jc w:val="both"/>
      </w:pPr>
      <w:r w:rsidRPr="00ED1FC7">
        <w:t>należy do każdego zle</w:t>
      </w:r>
      <w:r w:rsidR="00FD3C17" w:rsidRPr="00ED1FC7">
        <w:t>ce</w:t>
      </w:r>
      <w:r w:rsidRPr="00ED1FC7">
        <w:t xml:space="preserve">nia załączyć dokumentację </w:t>
      </w:r>
      <w:r w:rsidR="00B909F8" w:rsidRPr="00FD3C17">
        <w:t>fotograficzną</w:t>
      </w:r>
      <w:r w:rsidRPr="00ED1FC7">
        <w:t xml:space="preserve"> przedstawiającą zastały problem.</w:t>
      </w:r>
      <w:r w:rsidR="00B909F8" w:rsidRPr="00FD3C17">
        <w:t xml:space="preserve"> </w:t>
      </w:r>
    </w:p>
    <w:p w14:paraId="680ED895" w14:textId="77777777" w:rsidR="00F14ECD" w:rsidRDefault="00F14ECD"/>
    <w:sectPr w:rsidR="00F14ECD" w:rsidSect="000B5A5E">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F36E27" w14:textId="77777777" w:rsidR="000C03DE" w:rsidRDefault="000C03DE" w:rsidP="00101C61">
      <w:pPr>
        <w:spacing w:after="0" w:line="240" w:lineRule="auto"/>
      </w:pPr>
      <w:r>
        <w:separator/>
      </w:r>
    </w:p>
  </w:endnote>
  <w:endnote w:type="continuationSeparator" w:id="0">
    <w:p w14:paraId="01E6E81A" w14:textId="77777777" w:rsidR="000C03DE" w:rsidRDefault="000C03DE" w:rsidP="00101C61">
      <w:pPr>
        <w:spacing w:after="0" w:line="240" w:lineRule="auto"/>
      </w:pPr>
      <w:r>
        <w:continuationSeparator/>
      </w:r>
    </w:p>
  </w:endnote>
  <w:endnote w:type="continuationNotice" w:id="1">
    <w:p w14:paraId="73D1ECA2" w14:textId="77777777" w:rsidR="000C03DE" w:rsidRDefault="000C03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4704610"/>
      <w:docPartObj>
        <w:docPartGallery w:val="Page Numbers (Bottom of Page)"/>
        <w:docPartUnique/>
      </w:docPartObj>
    </w:sdtPr>
    <w:sdtContent>
      <w:sdt>
        <w:sdtPr>
          <w:id w:val="1151634182"/>
          <w:docPartObj>
            <w:docPartGallery w:val="Page Numbers (Top of Page)"/>
            <w:docPartUnique/>
          </w:docPartObj>
        </w:sdtPr>
        <w:sdtContent>
          <w:p w14:paraId="77D0FC32" w14:textId="55BCDFC5" w:rsidR="00D02A45" w:rsidRDefault="00D02A45">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DF7080">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DF7080">
              <w:rPr>
                <w:b/>
                <w:bCs/>
                <w:noProof/>
              </w:rPr>
              <w:t>4</w:t>
            </w:r>
            <w:r>
              <w:rPr>
                <w:b/>
                <w:bCs/>
                <w:sz w:val="24"/>
                <w:szCs w:val="24"/>
              </w:rPr>
              <w:fldChar w:fldCharType="end"/>
            </w:r>
          </w:p>
        </w:sdtContent>
      </w:sdt>
    </w:sdtContent>
  </w:sdt>
  <w:p w14:paraId="2768057F" w14:textId="77777777" w:rsidR="00D02A45" w:rsidRDefault="00D02A4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2533887"/>
      <w:docPartObj>
        <w:docPartGallery w:val="Page Numbers (Bottom of Page)"/>
        <w:docPartUnique/>
      </w:docPartObj>
    </w:sdtPr>
    <w:sdtContent>
      <w:sdt>
        <w:sdtPr>
          <w:id w:val="1728636285"/>
          <w:docPartObj>
            <w:docPartGallery w:val="Page Numbers (Top of Page)"/>
            <w:docPartUnique/>
          </w:docPartObj>
        </w:sdtPr>
        <w:sdtContent>
          <w:p w14:paraId="54DAA16C" w14:textId="75A02BCA" w:rsidR="00D02A45" w:rsidRDefault="00D02A45">
            <w:pPr>
              <w:pStyle w:val="Stopka"/>
              <w:jc w:val="center"/>
            </w:pPr>
            <w:r w:rsidRPr="00D02A45">
              <w:rPr>
                <w:sz w:val="18"/>
                <w:szCs w:val="18"/>
              </w:rPr>
              <w:t xml:space="preserve">Strona </w:t>
            </w:r>
            <w:r w:rsidRPr="00D02A45">
              <w:rPr>
                <w:b/>
                <w:bCs/>
                <w:sz w:val="18"/>
                <w:szCs w:val="18"/>
              </w:rPr>
              <w:fldChar w:fldCharType="begin"/>
            </w:r>
            <w:r w:rsidRPr="00D02A45">
              <w:rPr>
                <w:b/>
                <w:bCs/>
                <w:sz w:val="18"/>
                <w:szCs w:val="18"/>
              </w:rPr>
              <w:instrText>PAGE</w:instrText>
            </w:r>
            <w:r w:rsidRPr="00D02A45">
              <w:rPr>
                <w:b/>
                <w:bCs/>
                <w:sz w:val="18"/>
                <w:szCs w:val="18"/>
              </w:rPr>
              <w:fldChar w:fldCharType="separate"/>
            </w:r>
            <w:r w:rsidR="00DF7080">
              <w:rPr>
                <w:b/>
                <w:bCs/>
                <w:noProof/>
                <w:sz w:val="18"/>
                <w:szCs w:val="18"/>
              </w:rPr>
              <w:t>1</w:t>
            </w:r>
            <w:r w:rsidRPr="00D02A45">
              <w:rPr>
                <w:b/>
                <w:bCs/>
                <w:sz w:val="18"/>
                <w:szCs w:val="18"/>
              </w:rPr>
              <w:fldChar w:fldCharType="end"/>
            </w:r>
            <w:r w:rsidRPr="00D02A45">
              <w:rPr>
                <w:sz w:val="18"/>
                <w:szCs w:val="18"/>
              </w:rPr>
              <w:t xml:space="preserve"> z </w:t>
            </w:r>
            <w:r w:rsidRPr="00D02A45">
              <w:rPr>
                <w:b/>
                <w:bCs/>
                <w:sz w:val="18"/>
                <w:szCs w:val="18"/>
              </w:rPr>
              <w:fldChar w:fldCharType="begin"/>
            </w:r>
            <w:r w:rsidRPr="00D02A45">
              <w:rPr>
                <w:b/>
                <w:bCs/>
                <w:sz w:val="18"/>
                <w:szCs w:val="18"/>
              </w:rPr>
              <w:instrText>NUMPAGES</w:instrText>
            </w:r>
            <w:r w:rsidRPr="00D02A45">
              <w:rPr>
                <w:b/>
                <w:bCs/>
                <w:sz w:val="18"/>
                <w:szCs w:val="18"/>
              </w:rPr>
              <w:fldChar w:fldCharType="separate"/>
            </w:r>
            <w:r w:rsidR="00DF7080">
              <w:rPr>
                <w:b/>
                <w:bCs/>
                <w:noProof/>
                <w:sz w:val="18"/>
                <w:szCs w:val="18"/>
              </w:rPr>
              <w:t>4</w:t>
            </w:r>
            <w:r w:rsidRPr="00D02A45">
              <w:rPr>
                <w:b/>
                <w:bCs/>
                <w:sz w:val="18"/>
                <w:szCs w:val="18"/>
              </w:rPr>
              <w:fldChar w:fldCharType="end"/>
            </w:r>
          </w:p>
        </w:sdtContent>
      </w:sdt>
    </w:sdtContent>
  </w:sdt>
  <w:p w14:paraId="626F9A87" w14:textId="77777777" w:rsidR="00D02A45" w:rsidRDefault="00D02A4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DF5EDF" w14:textId="77777777" w:rsidR="000C03DE" w:rsidRDefault="000C03DE" w:rsidP="00101C61">
      <w:pPr>
        <w:spacing w:after="0" w:line="240" w:lineRule="auto"/>
      </w:pPr>
      <w:r>
        <w:separator/>
      </w:r>
    </w:p>
  </w:footnote>
  <w:footnote w:type="continuationSeparator" w:id="0">
    <w:p w14:paraId="0A3D9406" w14:textId="77777777" w:rsidR="000C03DE" w:rsidRDefault="000C03DE" w:rsidP="00101C61">
      <w:pPr>
        <w:spacing w:after="0" w:line="240" w:lineRule="auto"/>
      </w:pPr>
      <w:r>
        <w:continuationSeparator/>
      </w:r>
    </w:p>
  </w:footnote>
  <w:footnote w:type="continuationNotice" w:id="1">
    <w:p w14:paraId="6135DE85" w14:textId="77777777" w:rsidR="000C03DE" w:rsidRDefault="000C03D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72F387" w14:textId="25C204D7" w:rsidR="00D02A45" w:rsidRPr="00101C61" w:rsidRDefault="003C7E8A" w:rsidP="00ED1FC7">
    <w:pPr>
      <w:pStyle w:val="Nagwek"/>
      <w:ind w:left="2694"/>
      <w:jc w:val="both"/>
      <w:rPr>
        <w:rFonts w:cs="Arial"/>
        <w:caps/>
        <w:noProof/>
        <w:sz w:val="18"/>
        <w:szCs w:val="18"/>
        <w:lang w:eastAsia="pl-PL"/>
      </w:rPr>
    </w:pPr>
    <w:bookmarkStart w:id="4" w:name="_Hlk112677858"/>
    <w:bookmarkStart w:id="5" w:name="_Hlk112677859"/>
    <w:r w:rsidRPr="00FA7007">
      <w:rPr>
        <w:rFonts w:cs="Arial"/>
        <w:i/>
        <w:noProof/>
        <w:sz w:val="18"/>
      </w:rPr>
      <w:drawing>
        <wp:anchor distT="0" distB="0" distL="114300" distR="114300" simplePos="0" relativeHeight="251659264" behindDoc="1" locked="0" layoutInCell="1" allowOverlap="1" wp14:anchorId="1F40820D" wp14:editId="28C7EEDD">
          <wp:simplePos x="0" y="0"/>
          <wp:positionH relativeFrom="column">
            <wp:posOffset>-82550</wp:posOffset>
          </wp:positionH>
          <wp:positionV relativeFrom="paragraph">
            <wp:posOffset>-133985</wp:posOffset>
          </wp:positionV>
          <wp:extent cx="1513205" cy="541020"/>
          <wp:effectExtent l="0" t="0" r="0" b="0"/>
          <wp:wrapTight wrapText="bothSides">
            <wp:wrapPolygon edited="0">
              <wp:start x="0" y="0"/>
              <wp:lineTo x="0" y="20535"/>
              <wp:lineTo x="21210" y="20535"/>
              <wp:lineTo x="21210" y="0"/>
              <wp:lineTo x="0" y="0"/>
            </wp:wrapPolygon>
          </wp:wrapTight>
          <wp:docPr id="5" name="Obraz 5" descr="Obraz zawierający tekst, clipart, grafika wektorow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Obraz zawierający tekst, clipart, grafika wektorow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3205" cy="54102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4"/>
    <w:bookmarkEnd w:id="5"/>
    <w:r w:rsidR="00D02A45" w:rsidRPr="00101C61">
      <w:rPr>
        <w:rFonts w:cs="Arial"/>
        <w:caps/>
        <w:noProof/>
        <w:sz w:val="18"/>
        <w:szCs w:val="18"/>
        <w:lang w:eastAsia="pl-PL"/>
      </w:rPr>
      <w:t xml:space="preserve">wykonywanie usług technicznej obsługi odbiorców na terenie Oddziału </w:t>
    </w:r>
    <w:r w:rsidR="00D02A45" w:rsidRPr="00101C61">
      <w:rPr>
        <w:rFonts w:cs="Arial"/>
        <w:caps/>
        <w:noProof/>
        <w:sz w:val="18"/>
        <w:szCs w:val="18"/>
        <w:highlight w:val="green"/>
        <w:lang w:eastAsia="pl-PL"/>
      </w:rPr>
      <w:t>_______________</w:t>
    </w:r>
  </w:p>
  <w:p w14:paraId="5CF55609" w14:textId="77777777" w:rsidR="00D02A45" w:rsidRPr="00101C61" w:rsidRDefault="00D02A45" w:rsidP="00D02A45">
    <w:pPr>
      <w:pStyle w:val="Nagwek"/>
      <w:jc w:val="right"/>
      <w:rPr>
        <w:rFonts w:cs="Arial"/>
        <w:caps/>
        <w:noProof/>
        <w:sz w:val="18"/>
        <w:szCs w:val="18"/>
        <w:highlight w:val="green"/>
        <w:lang w:eastAsia="pl-PL"/>
      </w:rPr>
    </w:pPr>
    <w:r w:rsidRPr="00101C61">
      <w:rPr>
        <w:rFonts w:cs="Arial"/>
        <w:caps/>
        <w:noProof/>
        <w:sz w:val="18"/>
        <w:szCs w:val="18"/>
        <w:lang w:eastAsia="pl-PL"/>
      </w:rPr>
      <w:t xml:space="preserve">Postępowanie numer: </w:t>
    </w:r>
    <w:r w:rsidRPr="00101C61">
      <w:rPr>
        <w:rFonts w:cs="Arial"/>
        <w:caps/>
        <w:noProof/>
        <w:sz w:val="18"/>
        <w:szCs w:val="18"/>
        <w:highlight w:val="green"/>
        <w:lang w:eastAsia="pl-PL"/>
      </w:rPr>
      <w:t>_______________</w:t>
    </w:r>
  </w:p>
  <w:p w14:paraId="4AF288DC" w14:textId="77777777" w:rsidR="00D02A45" w:rsidRPr="00101C61" w:rsidRDefault="00D02A45" w:rsidP="00D02A45">
    <w:pPr>
      <w:pStyle w:val="Nagwek"/>
      <w:jc w:val="right"/>
      <w:rPr>
        <w:sz w:val="18"/>
        <w:szCs w:val="18"/>
      </w:rPr>
    </w:pPr>
    <w:r w:rsidRPr="00101C61">
      <w:rPr>
        <w:sz w:val="18"/>
        <w:szCs w:val="18"/>
      </w:rPr>
      <w:t xml:space="preserve">UMOWA NR </w:t>
    </w:r>
    <w:r w:rsidRPr="00101C61">
      <w:rPr>
        <w:sz w:val="18"/>
        <w:szCs w:val="18"/>
        <w:highlight w:val="green"/>
      </w:rPr>
      <w:t>_______________</w:t>
    </w:r>
  </w:p>
  <w:p w14:paraId="557947D9" w14:textId="77777777" w:rsidR="00D02A45" w:rsidRDefault="00D02A4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B0780"/>
    <w:multiLevelType w:val="hybridMultilevel"/>
    <w:tmpl w:val="BCEC63C8"/>
    <w:lvl w:ilvl="0" w:tplc="04150001">
      <w:start w:val="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F941CA3"/>
    <w:multiLevelType w:val="hybridMultilevel"/>
    <w:tmpl w:val="91AE2A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3D72620"/>
    <w:multiLevelType w:val="multilevel"/>
    <w:tmpl w:val="3188A0CE"/>
    <w:lvl w:ilvl="0">
      <w:start w:val="1"/>
      <w:numFmt w:val="decimal"/>
      <w:pStyle w:val="Nagwek1"/>
      <w:lvlText w:val="%1"/>
      <w:lvlJc w:val="left"/>
      <w:pPr>
        <w:ind w:left="432" w:hanging="432"/>
      </w:pPr>
      <w:rPr>
        <w:rFonts w:cs="Times New Roman"/>
      </w:rPr>
    </w:lvl>
    <w:lvl w:ilvl="1">
      <w:start w:val="1"/>
      <w:numFmt w:val="decimal"/>
      <w:pStyle w:val="Nagwek2"/>
      <w:lvlText w:val="%1.%2"/>
      <w:lvlJc w:val="left"/>
      <w:pPr>
        <w:ind w:left="1569" w:hanging="576"/>
      </w:pPr>
      <w:rPr>
        <w:rFonts w:cs="Times New Roman"/>
      </w:rPr>
    </w:lvl>
    <w:lvl w:ilvl="2">
      <w:start w:val="1"/>
      <w:numFmt w:val="decimal"/>
      <w:pStyle w:val="Nagwek3"/>
      <w:lvlText w:val="%1.%2.%3"/>
      <w:lvlJc w:val="left"/>
      <w:pPr>
        <w:ind w:left="1146" w:hanging="720"/>
      </w:pPr>
      <w:rPr>
        <w:rFonts w:cs="Times New Roman"/>
        <w:b w:val="0"/>
      </w:rPr>
    </w:lvl>
    <w:lvl w:ilvl="3">
      <w:start w:val="1"/>
      <w:numFmt w:val="decimal"/>
      <w:lvlText w:val="%1.%2.%3.%4"/>
      <w:lvlJc w:val="left"/>
      <w:pPr>
        <w:ind w:left="864" w:hanging="864"/>
      </w:pPr>
      <w:rPr>
        <w:rFonts w:cs="Times New Roman"/>
      </w:rPr>
    </w:lvl>
    <w:lvl w:ilvl="4">
      <w:start w:val="1"/>
      <w:numFmt w:val="decimal"/>
      <w:pStyle w:val="Nagwek5"/>
      <w:lvlText w:val="%1.%2.%3.%4.%5"/>
      <w:lvlJc w:val="left"/>
      <w:pPr>
        <w:ind w:left="1008" w:hanging="1008"/>
      </w:pPr>
      <w:rPr>
        <w:rFonts w:cs="Times New Roman"/>
      </w:rPr>
    </w:lvl>
    <w:lvl w:ilvl="5">
      <w:start w:val="1"/>
      <w:numFmt w:val="decimal"/>
      <w:pStyle w:val="Nagwek6"/>
      <w:lvlText w:val="%1.%2.%3.%4.%5.%6"/>
      <w:lvlJc w:val="left"/>
      <w:pPr>
        <w:ind w:left="1152" w:hanging="1152"/>
      </w:pPr>
      <w:rPr>
        <w:rFonts w:cs="Times New Roman"/>
      </w:rPr>
    </w:lvl>
    <w:lvl w:ilvl="6">
      <w:start w:val="1"/>
      <w:numFmt w:val="decimal"/>
      <w:pStyle w:val="Nagwek7"/>
      <w:lvlText w:val="%1.%2.%3.%4.%5.%6.%7"/>
      <w:lvlJc w:val="left"/>
      <w:pPr>
        <w:ind w:left="1296" w:hanging="1296"/>
      </w:pPr>
      <w:rPr>
        <w:rFonts w:cs="Times New Roman"/>
      </w:rPr>
    </w:lvl>
    <w:lvl w:ilvl="7">
      <w:start w:val="1"/>
      <w:numFmt w:val="decimal"/>
      <w:pStyle w:val="Nagwek8"/>
      <w:lvlText w:val="%1.%2.%3.%4.%5.%6.%7.%8"/>
      <w:lvlJc w:val="left"/>
      <w:pPr>
        <w:ind w:left="1440" w:hanging="1440"/>
      </w:pPr>
      <w:rPr>
        <w:rFonts w:cs="Times New Roman"/>
      </w:rPr>
    </w:lvl>
    <w:lvl w:ilvl="8">
      <w:start w:val="1"/>
      <w:numFmt w:val="decimal"/>
      <w:pStyle w:val="Nagwek9"/>
      <w:lvlText w:val="%1.%2.%3.%4.%5.%6.%7.%8.%9"/>
      <w:lvlJc w:val="left"/>
      <w:pPr>
        <w:ind w:left="1584" w:hanging="1584"/>
      </w:pPr>
      <w:rPr>
        <w:rFonts w:cs="Times New Roman"/>
      </w:rPr>
    </w:lvl>
  </w:abstractNum>
  <w:abstractNum w:abstractNumId="3" w15:restartNumberingAfterBreak="0">
    <w:nsid w:val="48D85AC4"/>
    <w:multiLevelType w:val="hybridMultilevel"/>
    <w:tmpl w:val="C42C4D3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7CF51D15"/>
    <w:multiLevelType w:val="hybridMultilevel"/>
    <w:tmpl w:val="D23AA51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50980714">
    <w:abstractNumId w:val="2"/>
  </w:num>
  <w:num w:numId="2" w16cid:durableId="317736887">
    <w:abstractNumId w:val="1"/>
  </w:num>
  <w:num w:numId="3" w16cid:durableId="1239053180">
    <w:abstractNumId w:val="3"/>
  </w:num>
  <w:num w:numId="4" w16cid:durableId="388772777">
    <w:abstractNumId w:val="0"/>
  </w:num>
  <w:num w:numId="5" w16cid:durableId="18688355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1B49"/>
    <w:rsid w:val="00015F89"/>
    <w:rsid w:val="000B10A7"/>
    <w:rsid w:val="000B5121"/>
    <w:rsid w:val="000B5A5E"/>
    <w:rsid w:val="000C03DE"/>
    <w:rsid w:val="00101C61"/>
    <w:rsid w:val="00102802"/>
    <w:rsid w:val="00110084"/>
    <w:rsid w:val="00141544"/>
    <w:rsid w:val="001B7A83"/>
    <w:rsid w:val="00206FDF"/>
    <w:rsid w:val="00214654"/>
    <w:rsid w:val="00225FF5"/>
    <w:rsid w:val="002456CD"/>
    <w:rsid w:val="00260592"/>
    <w:rsid w:val="002E1629"/>
    <w:rsid w:val="002F42AF"/>
    <w:rsid w:val="00385034"/>
    <w:rsid w:val="003B77CE"/>
    <w:rsid w:val="003C57B6"/>
    <w:rsid w:val="003C7E8A"/>
    <w:rsid w:val="003D48CE"/>
    <w:rsid w:val="003E7C07"/>
    <w:rsid w:val="00400FA6"/>
    <w:rsid w:val="0040744C"/>
    <w:rsid w:val="00414581"/>
    <w:rsid w:val="0044376B"/>
    <w:rsid w:val="00460C78"/>
    <w:rsid w:val="00493E05"/>
    <w:rsid w:val="00497807"/>
    <w:rsid w:val="004C7D38"/>
    <w:rsid w:val="004D4303"/>
    <w:rsid w:val="004E062F"/>
    <w:rsid w:val="004E379C"/>
    <w:rsid w:val="004E61FD"/>
    <w:rsid w:val="005019FC"/>
    <w:rsid w:val="00530757"/>
    <w:rsid w:val="005444F8"/>
    <w:rsid w:val="00566375"/>
    <w:rsid w:val="005B40EB"/>
    <w:rsid w:val="005C11B4"/>
    <w:rsid w:val="00624C69"/>
    <w:rsid w:val="00636110"/>
    <w:rsid w:val="00643A15"/>
    <w:rsid w:val="00671A7E"/>
    <w:rsid w:val="006722F8"/>
    <w:rsid w:val="00681E74"/>
    <w:rsid w:val="00691D72"/>
    <w:rsid w:val="006E30CE"/>
    <w:rsid w:val="006E52A2"/>
    <w:rsid w:val="00742DCF"/>
    <w:rsid w:val="00755568"/>
    <w:rsid w:val="00764FA6"/>
    <w:rsid w:val="00772F20"/>
    <w:rsid w:val="00786C73"/>
    <w:rsid w:val="007B191D"/>
    <w:rsid w:val="00801340"/>
    <w:rsid w:val="0080596F"/>
    <w:rsid w:val="00814DB2"/>
    <w:rsid w:val="00861B10"/>
    <w:rsid w:val="00882CA3"/>
    <w:rsid w:val="0089699A"/>
    <w:rsid w:val="00941809"/>
    <w:rsid w:val="00942051"/>
    <w:rsid w:val="00943613"/>
    <w:rsid w:val="00991B49"/>
    <w:rsid w:val="009952EF"/>
    <w:rsid w:val="009A2E1A"/>
    <w:rsid w:val="009A3D6E"/>
    <w:rsid w:val="009A5768"/>
    <w:rsid w:val="009F012D"/>
    <w:rsid w:val="00A07895"/>
    <w:rsid w:val="00A87AAF"/>
    <w:rsid w:val="00A91709"/>
    <w:rsid w:val="00AA1F01"/>
    <w:rsid w:val="00AE338A"/>
    <w:rsid w:val="00B24216"/>
    <w:rsid w:val="00B36CD8"/>
    <w:rsid w:val="00B36CF1"/>
    <w:rsid w:val="00B42332"/>
    <w:rsid w:val="00B701BB"/>
    <w:rsid w:val="00B858D1"/>
    <w:rsid w:val="00B909F8"/>
    <w:rsid w:val="00BA3327"/>
    <w:rsid w:val="00BC7553"/>
    <w:rsid w:val="00CD65D4"/>
    <w:rsid w:val="00CF44BD"/>
    <w:rsid w:val="00D02A45"/>
    <w:rsid w:val="00D1131D"/>
    <w:rsid w:val="00D472D0"/>
    <w:rsid w:val="00D60A5F"/>
    <w:rsid w:val="00D8639D"/>
    <w:rsid w:val="00DE211A"/>
    <w:rsid w:val="00DF7080"/>
    <w:rsid w:val="00E65E75"/>
    <w:rsid w:val="00E94017"/>
    <w:rsid w:val="00ED114D"/>
    <w:rsid w:val="00ED1FC7"/>
    <w:rsid w:val="00F04435"/>
    <w:rsid w:val="00F06D6C"/>
    <w:rsid w:val="00F14ECD"/>
    <w:rsid w:val="00F24601"/>
    <w:rsid w:val="00F516B6"/>
    <w:rsid w:val="00F55AA0"/>
    <w:rsid w:val="00F707B9"/>
    <w:rsid w:val="00FD3C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DD4C4"/>
  <w15:chartTrackingRefBased/>
  <w15:docId w15:val="{9D4791E1-9F5F-4AA9-8C4C-19AE8E080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C7553"/>
    <w:pPr>
      <w:spacing w:after="200" w:line="276" w:lineRule="auto"/>
    </w:pPr>
    <w:rPr>
      <w:rFonts w:ascii="Arial Narrow" w:eastAsia="Times New Roman" w:hAnsi="Arial Narrow" w:cs="Times New Roman"/>
    </w:rPr>
  </w:style>
  <w:style w:type="paragraph" w:styleId="Nagwek1">
    <w:name w:val="heading 1"/>
    <w:aliases w:val="h1,H1,RFP,Level a,h1(Alt1),Header 1,L1 Heading 1,Heading 1a,Heading 2-SOW,Level 1,Level 11,II+,I,H11,H12,H13,H14,H15,H16,H17,temp,Heading One,Heading A,Heading One1,Heading A1,Heading One2,Heading A2,Heading One3,Heading A3,Heading One4,1,l1"/>
    <w:basedOn w:val="Normalny"/>
    <w:next w:val="Normalny"/>
    <w:link w:val="Nagwek1Znak"/>
    <w:uiPriority w:val="99"/>
    <w:qFormat/>
    <w:rsid w:val="00BC7553"/>
    <w:pPr>
      <w:numPr>
        <w:numId w:val="1"/>
      </w:numPr>
      <w:spacing w:before="720" w:after="0"/>
      <w:contextualSpacing/>
      <w:outlineLvl w:val="0"/>
    </w:pPr>
    <w:rPr>
      <w:b/>
      <w:bCs/>
      <w:sz w:val="28"/>
      <w:szCs w:val="28"/>
    </w:rPr>
  </w:style>
  <w:style w:type="paragraph" w:styleId="Nagwek2">
    <w:name w:val="heading 2"/>
    <w:basedOn w:val="Normalny"/>
    <w:next w:val="Normalny"/>
    <w:link w:val="Nagwek2Znak"/>
    <w:uiPriority w:val="99"/>
    <w:qFormat/>
    <w:rsid w:val="00BC7553"/>
    <w:pPr>
      <w:numPr>
        <w:ilvl w:val="1"/>
        <w:numId w:val="1"/>
      </w:numPr>
      <w:spacing w:before="360" w:after="0"/>
      <w:outlineLvl w:val="1"/>
    </w:pPr>
    <w:rPr>
      <w:b/>
      <w:bCs/>
      <w:sz w:val="24"/>
      <w:szCs w:val="26"/>
    </w:rPr>
  </w:style>
  <w:style w:type="paragraph" w:styleId="Nagwek3">
    <w:name w:val="heading 3"/>
    <w:aliases w:val="h3,(Alt+3),L3,H3,h31,h32,h311,h33,h312,h34,h313,h35,h314,h36,h315,h37,h316,h38,h317,h39,h318,h310,h319,h3110,h320,h3111,h321,h331,h3121,h341,h3131,h351,h3141,h361,h3151,h371,h3161,h381,h3171,h391,h3181,h3101,h3191,h31101,H31"/>
    <w:basedOn w:val="Normalny"/>
    <w:next w:val="Normalny"/>
    <w:link w:val="Nagwek3Znak"/>
    <w:uiPriority w:val="99"/>
    <w:qFormat/>
    <w:rsid w:val="00BC7553"/>
    <w:pPr>
      <w:numPr>
        <w:ilvl w:val="2"/>
        <w:numId w:val="1"/>
      </w:numPr>
      <w:spacing w:before="200" w:after="0" w:line="271" w:lineRule="auto"/>
      <w:jc w:val="both"/>
      <w:outlineLvl w:val="2"/>
    </w:pPr>
    <w:rPr>
      <w:bCs/>
      <w:sz w:val="24"/>
    </w:rPr>
  </w:style>
  <w:style w:type="paragraph" w:styleId="Nagwek5">
    <w:name w:val="heading 5"/>
    <w:basedOn w:val="Normalny"/>
    <w:next w:val="Normalny"/>
    <w:link w:val="Nagwek5Znak"/>
    <w:uiPriority w:val="9"/>
    <w:qFormat/>
    <w:rsid w:val="00BC7553"/>
    <w:pPr>
      <w:numPr>
        <w:ilvl w:val="4"/>
        <w:numId w:val="1"/>
      </w:numPr>
      <w:spacing w:before="200" w:after="0"/>
      <w:outlineLvl w:val="4"/>
    </w:pPr>
    <w:rPr>
      <w:b/>
      <w:bCs/>
      <w:color w:val="7F7F7F"/>
    </w:rPr>
  </w:style>
  <w:style w:type="paragraph" w:styleId="Nagwek6">
    <w:name w:val="heading 6"/>
    <w:basedOn w:val="Normalny"/>
    <w:next w:val="Normalny"/>
    <w:link w:val="Nagwek6Znak"/>
    <w:uiPriority w:val="9"/>
    <w:qFormat/>
    <w:rsid w:val="00BC7553"/>
    <w:pPr>
      <w:numPr>
        <w:ilvl w:val="5"/>
        <w:numId w:val="1"/>
      </w:numPr>
      <w:spacing w:after="0" w:line="271" w:lineRule="auto"/>
      <w:outlineLvl w:val="5"/>
    </w:pPr>
    <w:rPr>
      <w:b/>
      <w:bCs/>
      <w:i/>
      <w:iCs/>
      <w:color w:val="7F7F7F"/>
    </w:rPr>
  </w:style>
  <w:style w:type="paragraph" w:styleId="Nagwek7">
    <w:name w:val="heading 7"/>
    <w:basedOn w:val="Normalny"/>
    <w:next w:val="Normalny"/>
    <w:link w:val="Nagwek7Znak"/>
    <w:uiPriority w:val="9"/>
    <w:qFormat/>
    <w:rsid w:val="00BC7553"/>
    <w:pPr>
      <w:numPr>
        <w:ilvl w:val="6"/>
        <w:numId w:val="1"/>
      </w:numPr>
      <w:spacing w:after="0"/>
      <w:outlineLvl w:val="6"/>
    </w:pPr>
    <w:rPr>
      <w:i/>
      <w:iCs/>
    </w:rPr>
  </w:style>
  <w:style w:type="paragraph" w:styleId="Nagwek8">
    <w:name w:val="heading 8"/>
    <w:basedOn w:val="Normalny"/>
    <w:next w:val="Normalny"/>
    <w:link w:val="Nagwek8Znak"/>
    <w:uiPriority w:val="9"/>
    <w:qFormat/>
    <w:rsid w:val="00BC7553"/>
    <w:pPr>
      <w:numPr>
        <w:ilvl w:val="7"/>
        <w:numId w:val="1"/>
      </w:numPr>
      <w:spacing w:after="0"/>
      <w:outlineLvl w:val="7"/>
    </w:pPr>
    <w:rPr>
      <w:sz w:val="20"/>
      <w:szCs w:val="20"/>
    </w:rPr>
  </w:style>
  <w:style w:type="paragraph" w:styleId="Nagwek9">
    <w:name w:val="heading 9"/>
    <w:basedOn w:val="Normalny"/>
    <w:next w:val="Normalny"/>
    <w:link w:val="Nagwek9Znak"/>
    <w:uiPriority w:val="9"/>
    <w:qFormat/>
    <w:rsid w:val="00BC7553"/>
    <w:pPr>
      <w:numPr>
        <w:ilvl w:val="8"/>
        <w:numId w:val="1"/>
      </w:numPr>
      <w:spacing w:after="0"/>
      <w:outlineLvl w:val="8"/>
    </w:pPr>
    <w:rPr>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H1 Znak,RFP Znak,Level a Znak,h1(Alt1) Znak,Header 1 Znak,L1 Heading 1 Znak,Heading 1a Znak,Heading 2-SOW Znak,Level 1 Znak,Level 11 Znak,II+ Znak,I Znak,H11 Znak,H12 Znak,H13 Znak,H14 Znak,H15 Znak,H16 Znak,H17 Znak,temp Znak"/>
    <w:basedOn w:val="Domylnaczcionkaakapitu"/>
    <w:link w:val="Nagwek1"/>
    <w:uiPriority w:val="99"/>
    <w:rsid w:val="00BC7553"/>
    <w:rPr>
      <w:rFonts w:ascii="Arial Narrow" w:eastAsia="Times New Roman" w:hAnsi="Arial Narrow" w:cs="Times New Roman"/>
      <w:b/>
      <w:bCs/>
      <w:sz w:val="28"/>
      <w:szCs w:val="28"/>
    </w:rPr>
  </w:style>
  <w:style w:type="character" w:customStyle="1" w:styleId="Nagwek2Znak">
    <w:name w:val="Nagłówek 2 Znak"/>
    <w:basedOn w:val="Domylnaczcionkaakapitu"/>
    <w:link w:val="Nagwek2"/>
    <w:uiPriority w:val="99"/>
    <w:rsid w:val="00BC7553"/>
    <w:rPr>
      <w:rFonts w:ascii="Arial Narrow" w:eastAsia="Times New Roman" w:hAnsi="Arial Narrow" w:cs="Times New Roman"/>
      <w:b/>
      <w:bCs/>
      <w:sz w:val="24"/>
      <w:szCs w:val="26"/>
    </w:rPr>
  </w:style>
  <w:style w:type="character" w:customStyle="1" w:styleId="Nagwek3Znak">
    <w:name w:val="Nagłówek 3 Znak"/>
    <w:aliases w:val="h3 Znak,(Alt+3) Znak,L3 Znak,H3 Znak,h31 Znak,h32 Znak,h311 Znak,h33 Znak,h312 Znak,h34 Znak,h313 Znak,h35 Znak,h314 Znak,h36 Znak,h315 Znak,h37 Znak,h316 Znak,h38 Znak,h317 Znak,h39 Znak,h318 Znak,h310 Znak,h319 Znak,h3110 Znak,H31 Znak"/>
    <w:basedOn w:val="Domylnaczcionkaakapitu"/>
    <w:link w:val="Nagwek3"/>
    <w:uiPriority w:val="99"/>
    <w:rsid w:val="00BC7553"/>
    <w:rPr>
      <w:rFonts w:ascii="Arial Narrow" w:eastAsia="Times New Roman" w:hAnsi="Arial Narrow" w:cs="Times New Roman"/>
      <w:bCs/>
      <w:sz w:val="24"/>
    </w:rPr>
  </w:style>
  <w:style w:type="character" w:customStyle="1" w:styleId="Nagwek5Znak">
    <w:name w:val="Nagłówek 5 Znak"/>
    <w:basedOn w:val="Domylnaczcionkaakapitu"/>
    <w:link w:val="Nagwek5"/>
    <w:uiPriority w:val="9"/>
    <w:rsid w:val="00BC7553"/>
    <w:rPr>
      <w:rFonts w:ascii="Arial Narrow" w:eastAsia="Times New Roman" w:hAnsi="Arial Narrow" w:cs="Times New Roman"/>
      <w:b/>
      <w:bCs/>
      <w:color w:val="7F7F7F"/>
    </w:rPr>
  </w:style>
  <w:style w:type="character" w:customStyle="1" w:styleId="Nagwek6Znak">
    <w:name w:val="Nagłówek 6 Znak"/>
    <w:basedOn w:val="Domylnaczcionkaakapitu"/>
    <w:link w:val="Nagwek6"/>
    <w:uiPriority w:val="9"/>
    <w:rsid w:val="00BC7553"/>
    <w:rPr>
      <w:rFonts w:ascii="Arial Narrow" w:eastAsia="Times New Roman" w:hAnsi="Arial Narrow" w:cs="Times New Roman"/>
      <w:b/>
      <w:bCs/>
      <w:i/>
      <w:iCs/>
      <w:color w:val="7F7F7F"/>
    </w:rPr>
  </w:style>
  <w:style w:type="character" w:customStyle="1" w:styleId="Nagwek7Znak">
    <w:name w:val="Nagłówek 7 Znak"/>
    <w:basedOn w:val="Domylnaczcionkaakapitu"/>
    <w:link w:val="Nagwek7"/>
    <w:uiPriority w:val="9"/>
    <w:rsid w:val="00BC7553"/>
    <w:rPr>
      <w:rFonts w:ascii="Arial Narrow" w:eastAsia="Times New Roman" w:hAnsi="Arial Narrow" w:cs="Times New Roman"/>
      <w:i/>
      <w:iCs/>
    </w:rPr>
  </w:style>
  <w:style w:type="character" w:customStyle="1" w:styleId="Nagwek8Znak">
    <w:name w:val="Nagłówek 8 Znak"/>
    <w:basedOn w:val="Domylnaczcionkaakapitu"/>
    <w:link w:val="Nagwek8"/>
    <w:uiPriority w:val="9"/>
    <w:rsid w:val="00BC7553"/>
    <w:rPr>
      <w:rFonts w:ascii="Arial Narrow" w:eastAsia="Times New Roman" w:hAnsi="Arial Narrow" w:cs="Times New Roman"/>
      <w:sz w:val="20"/>
      <w:szCs w:val="20"/>
    </w:rPr>
  </w:style>
  <w:style w:type="character" w:customStyle="1" w:styleId="Nagwek9Znak">
    <w:name w:val="Nagłówek 9 Znak"/>
    <w:basedOn w:val="Domylnaczcionkaakapitu"/>
    <w:link w:val="Nagwek9"/>
    <w:uiPriority w:val="9"/>
    <w:rsid w:val="00BC7553"/>
    <w:rPr>
      <w:rFonts w:ascii="Arial Narrow" w:eastAsia="Times New Roman" w:hAnsi="Arial Narrow" w:cs="Times New Roman"/>
      <w:i/>
      <w:iCs/>
      <w:spacing w:val="5"/>
      <w:sz w:val="20"/>
      <w:szCs w:val="20"/>
    </w:rPr>
  </w:style>
  <w:style w:type="paragraph" w:styleId="Bezodstpw">
    <w:name w:val="No Spacing"/>
    <w:basedOn w:val="Normalny"/>
    <w:link w:val="BezodstpwZnak"/>
    <w:uiPriority w:val="1"/>
    <w:qFormat/>
    <w:rsid w:val="00BC7553"/>
    <w:pPr>
      <w:spacing w:after="0" w:line="240" w:lineRule="auto"/>
    </w:pPr>
  </w:style>
  <w:style w:type="character" w:customStyle="1" w:styleId="BezodstpwZnak">
    <w:name w:val="Bez odstępów Znak"/>
    <w:link w:val="Bezodstpw"/>
    <w:uiPriority w:val="1"/>
    <w:locked/>
    <w:rsid w:val="00BC7553"/>
    <w:rPr>
      <w:rFonts w:ascii="Arial Narrow" w:eastAsia="Times New Roman" w:hAnsi="Arial Narrow" w:cs="Times New Roman"/>
    </w:rPr>
  </w:style>
  <w:style w:type="character" w:styleId="Odwoaniedokomentarza">
    <w:name w:val="annotation reference"/>
    <w:basedOn w:val="Domylnaczcionkaakapitu"/>
    <w:uiPriority w:val="99"/>
    <w:semiHidden/>
    <w:unhideWhenUsed/>
    <w:rsid w:val="00BC7553"/>
    <w:rPr>
      <w:sz w:val="16"/>
      <w:szCs w:val="16"/>
    </w:rPr>
  </w:style>
  <w:style w:type="paragraph" w:styleId="Tekstkomentarza">
    <w:name w:val="annotation text"/>
    <w:basedOn w:val="Normalny"/>
    <w:link w:val="TekstkomentarzaZnak"/>
    <w:uiPriority w:val="99"/>
    <w:unhideWhenUsed/>
    <w:rsid w:val="00BC7553"/>
    <w:pPr>
      <w:spacing w:line="240" w:lineRule="auto"/>
    </w:pPr>
    <w:rPr>
      <w:sz w:val="20"/>
      <w:szCs w:val="20"/>
    </w:rPr>
  </w:style>
  <w:style w:type="character" w:customStyle="1" w:styleId="TekstkomentarzaZnak">
    <w:name w:val="Tekst komentarza Znak"/>
    <w:basedOn w:val="Domylnaczcionkaakapitu"/>
    <w:link w:val="Tekstkomentarza"/>
    <w:uiPriority w:val="99"/>
    <w:rsid w:val="00BC7553"/>
    <w:rPr>
      <w:rFonts w:ascii="Arial Narrow" w:eastAsia="Times New Roman" w:hAnsi="Arial Narrow" w:cs="Times New Roman"/>
      <w:sz w:val="20"/>
      <w:szCs w:val="20"/>
    </w:rPr>
  </w:style>
  <w:style w:type="paragraph" w:styleId="Tekstdymka">
    <w:name w:val="Balloon Text"/>
    <w:basedOn w:val="Normalny"/>
    <w:link w:val="TekstdymkaZnak"/>
    <w:uiPriority w:val="99"/>
    <w:semiHidden/>
    <w:unhideWhenUsed/>
    <w:rsid w:val="00BC755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C7553"/>
    <w:rPr>
      <w:rFonts w:ascii="Segoe UI" w:eastAsia="Times New Roman"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40744C"/>
    <w:rPr>
      <w:b/>
      <w:bCs/>
    </w:rPr>
  </w:style>
  <w:style w:type="character" w:customStyle="1" w:styleId="TematkomentarzaZnak">
    <w:name w:val="Temat komentarza Znak"/>
    <w:basedOn w:val="TekstkomentarzaZnak"/>
    <w:link w:val="Tematkomentarza"/>
    <w:uiPriority w:val="99"/>
    <w:semiHidden/>
    <w:rsid w:val="0040744C"/>
    <w:rPr>
      <w:rFonts w:ascii="Arial Narrow" w:eastAsia="Times New Roman" w:hAnsi="Arial Narrow" w:cs="Times New Roman"/>
      <w:b/>
      <w:bCs/>
      <w:sz w:val="20"/>
      <w:szCs w:val="20"/>
    </w:rPr>
  </w:style>
  <w:style w:type="paragraph" w:styleId="NormalnyWeb">
    <w:name w:val="Normal (Web)"/>
    <w:basedOn w:val="Normalny"/>
    <w:uiPriority w:val="99"/>
    <w:unhideWhenUsed/>
    <w:rsid w:val="00206FDF"/>
    <w:pPr>
      <w:spacing w:after="0" w:line="240" w:lineRule="auto"/>
    </w:pPr>
    <w:rPr>
      <w:rFonts w:ascii="Times New Roman" w:eastAsiaTheme="minorHAnsi" w:hAnsi="Times New Roman"/>
      <w:sz w:val="24"/>
      <w:szCs w:val="24"/>
      <w:lang w:eastAsia="pl-PL"/>
    </w:rPr>
  </w:style>
  <w:style w:type="paragraph" w:styleId="Akapitzlist">
    <w:name w:val="List Paragraph"/>
    <w:basedOn w:val="Normalny"/>
    <w:uiPriority w:val="34"/>
    <w:qFormat/>
    <w:rsid w:val="00F516B6"/>
    <w:pPr>
      <w:ind w:left="720"/>
      <w:contextualSpacing/>
    </w:pPr>
  </w:style>
  <w:style w:type="paragraph" w:styleId="Nagwek">
    <w:name w:val="header"/>
    <w:basedOn w:val="Normalny"/>
    <w:link w:val="NagwekZnak"/>
    <w:uiPriority w:val="99"/>
    <w:unhideWhenUsed/>
    <w:rsid w:val="00101C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1C61"/>
    <w:rPr>
      <w:rFonts w:ascii="Arial Narrow" w:eastAsia="Times New Roman" w:hAnsi="Arial Narrow" w:cs="Times New Roman"/>
    </w:rPr>
  </w:style>
  <w:style w:type="paragraph" w:styleId="Stopka">
    <w:name w:val="footer"/>
    <w:basedOn w:val="Normalny"/>
    <w:link w:val="StopkaZnak"/>
    <w:uiPriority w:val="99"/>
    <w:unhideWhenUsed/>
    <w:rsid w:val="00101C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1C61"/>
    <w:rPr>
      <w:rFonts w:ascii="Arial Narrow" w:eastAsia="Times New Roman" w:hAnsi="Arial Narrow" w:cs="Times New Roman"/>
    </w:rPr>
  </w:style>
  <w:style w:type="paragraph" w:styleId="Poprawka">
    <w:name w:val="Revision"/>
    <w:hidden/>
    <w:uiPriority w:val="99"/>
    <w:semiHidden/>
    <w:rsid w:val="0089699A"/>
    <w:pPr>
      <w:spacing w:after="0" w:line="240" w:lineRule="auto"/>
    </w:pPr>
    <w:rPr>
      <w:rFonts w:ascii="Arial Narrow" w:eastAsia="Times New Roman" w:hAnsi="Arial Narrow"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1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5AD485-1CEF-4BBB-87CC-393A656B2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1390</Words>
  <Characters>8346</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ENERGA</Company>
  <LinksUpToDate>false</LinksUpToDate>
  <CharactersWithSpaces>9717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Czajka Tomasz</dc:creator>
  <cp:keywords/>
  <dc:description/>
  <cp:lastModifiedBy>Głowacki Łukasz (01000341)</cp:lastModifiedBy>
  <cp:revision>8</cp:revision>
  <dcterms:created xsi:type="dcterms:W3CDTF">2025-01-24T10:27:00Z</dcterms:created>
  <dcterms:modified xsi:type="dcterms:W3CDTF">2025-02-12T10:37:00Z</dcterms:modified>
</cp:coreProperties>
</file>