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1EC7D823" w:rsidR="0045531D" w:rsidRPr="009A3E2D" w:rsidRDefault="0045531D" w:rsidP="009A3E2D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9A3E2D" w:rsidRPr="009A3E2D">
        <w:rPr>
          <w:rStyle w:val="FontStyle59"/>
          <w:b/>
          <w:bCs/>
          <w:sz w:val="20"/>
          <w:szCs w:val="20"/>
        </w:rPr>
        <w:t xml:space="preserve"> </w:t>
      </w:r>
      <w:bookmarkStart w:id="1" w:name="_Hlk191300062"/>
      <w:r w:rsidR="002A0D08">
        <w:rPr>
          <w:rStyle w:val="FontStyle59"/>
          <w:b/>
          <w:bCs/>
          <w:sz w:val="20"/>
          <w:szCs w:val="20"/>
        </w:rPr>
        <w:t>ELOG/2/005778/25 pn. „Sprawdzenie połączeń śrubowych za pomocą kluczy lub napinaczy hydraulicznych zgodnie z dokumentacją producencką na FW Przykona”</w:t>
      </w:r>
      <w:bookmarkEnd w:id="1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9A3E2D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A3E2D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9A3E2D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A3E2D">
        <w:rPr>
          <w:rStyle w:val="FontStyle59"/>
          <w:sz w:val="20"/>
          <w:szCs w:val="20"/>
        </w:rPr>
        <w:t>zapoznaliśmy się i akceptujemy Kodeks postępowania dla Dostawc</w:t>
      </w:r>
      <w:r w:rsidR="00682E4B" w:rsidRPr="009A3E2D">
        <w:rPr>
          <w:rStyle w:val="FontStyle59"/>
          <w:sz w:val="20"/>
          <w:szCs w:val="20"/>
        </w:rPr>
        <w:t>ów</w:t>
      </w:r>
      <w:r w:rsidRPr="009A3E2D">
        <w:rPr>
          <w:rStyle w:val="FontStyle59"/>
          <w:sz w:val="20"/>
          <w:szCs w:val="20"/>
        </w:rPr>
        <w:t xml:space="preserve">, dostępny na stronie Zamawiającego </w:t>
      </w:r>
      <w:bookmarkStart w:id="2" w:name="_Hlk112242419"/>
      <w:r w:rsidR="00DF64D7" w:rsidRPr="009A3E2D">
        <w:rPr>
          <w:rStyle w:val="FontStyle59"/>
          <w:sz w:val="20"/>
          <w:szCs w:val="20"/>
        </w:rPr>
        <w:t xml:space="preserve">https://energa-wytwarzanie.pl/przetargi </w:t>
      </w:r>
      <w:bookmarkEnd w:id="2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A3E2D">
        <w:rPr>
          <w:rStyle w:val="FontStyle59"/>
          <w:sz w:val="20"/>
          <w:szCs w:val="20"/>
        </w:rPr>
        <w:t>nasi pracownicy i członkowie władz, a także wspólnicy</w:t>
      </w:r>
      <w:r w:rsidRPr="00050D4A">
        <w:rPr>
          <w:rStyle w:val="FontStyle59"/>
          <w:sz w:val="20"/>
          <w:szCs w:val="20"/>
        </w:rPr>
        <w:t xml:space="preserve">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69A1BAD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 xml:space="preserve">postanowieniami projektu </w:t>
      </w:r>
      <w:r w:rsidRPr="009A3E2D">
        <w:rPr>
          <w:rStyle w:val="FontStyle59"/>
          <w:sz w:val="20"/>
          <w:szCs w:val="20"/>
        </w:rPr>
        <w:t>Umowy</w:t>
      </w:r>
      <w:r w:rsidR="00822D48" w:rsidRPr="009A3E2D">
        <w:rPr>
          <w:rStyle w:val="FontStyle59"/>
          <w:sz w:val="20"/>
          <w:szCs w:val="20"/>
        </w:rPr>
        <w:t xml:space="preserve">, stanowiący Załącznik nr </w:t>
      </w:r>
      <w:r w:rsidR="00BA6E6E" w:rsidRPr="009A3E2D">
        <w:rPr>
          <w:rStyle w:val="FontStyle59"/>
          <w:sz w:val="20"/>
          <w:szCs w:val="20"/>
        </w:rPr>
        <w:t>5</w:t>
      </w:r>
      <w:r w:rsidR="00822D48" w:rsidRPr="009A3E2D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3" w:name="_Hlk26441895"/>
      <w:r w:rsidRPr="00050D4A">
        <w:rPr>
          <w:rFonts w:cs="Arial"/>
          <w:sz w:val="20"/>
          <w:szCs w:val="20"/>
        </w:rPr>
        <w:t>O</w:t>
      </w:r>
      <w:bookmarkEnd w:id="3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0543F44D" w14:textId="4B0EBF11" w:rsidR="00423644" w:rsidRDefault="00D21693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5740FF6D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 w:hanging="709"/>
        <w:rPr>
          <w:sz w:val="20"/>
          <w:szCs w:val="20"/>
        </w:rPr>
      </w:pPr>
      <w:r w:rsidRPr="00423644">
        <w:rPr>
          <w:sz w:val="20"/>
          <w:szCs w:val="20"/>
        </w:rPr>
        <w:t>5.</w:t>
      </w:r>
      <w:r w:rsidRPr="00423644">
        <w:rPr>
          <w:sz w:val="20"/>
          <w:szCs w:val="20"/>
        </w:rPr>
        <w:tab/>
        <w:t>Oświadczamy, że</w:t>
      </w:r>
    </w:p>
    <w:p w14:paraId="7393D3A2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a)</w:t>
      </w:r>
      <w:r w:rsidRPr="00423644">
        <w:rPr>
          <w:sz w:val="20"/>
          <w:szCs w:val="20"/>
        </w:rPr>
        <w:tab/>
        <w:t xml:space="preserve"> JESTEŚMY*</w:t>
      </w:r>
    </w:p>
    <w:p w14:paraId="092AE24B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b)</w:t>
      </w:r>
      <w:r w:rsidRPr="00423644">
        <w:rPr>
          <w:sz w:val="20"/>
          <w:szCs w:val="20"/>
        </w:rPr>
        <w:tab/>
        <w:t xml:space="preserve">NIE JESTEŚMY* </w:t>
      </w:r>
    </w:p>
    <w:p w14:paraId="4D381536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zakładem zagranicznego przedsiębiorcy, położonym na terytorium Polski w tym oddziałem lub polskim przedstawicielstwem</w:t>
      </w:r>
    </w:p>
    <w:p w14:paraId="7B929AC5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 w:hanging="709"/>
        <w:rPr>
          <w:sz w:val="20"/>
          <w:szCs w:val="20"/>
        </w:rPr>
      </w:pPr>
      <w:r w:rsidRPr="00423644">
        <w:rPr>
          <w:sz w:val="20"/>
          <w:szCs w:val="20"/>
        </w:rPr>
        <w:t>6.</w:t>
      </w:r>
      <w:r w:rsidRPr="00423644">
        <w:rPr>
          <w:sz w:val="20"/>
          <w:szCs w:val="20"/>
        </w:rPr>
        <w:tab/>
        <w:t>Oświadczamy, że</w:t>
      </w:r>
    </w:p>
    <w:p w14:paraId="424875D2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a)</w:t>
      </w:r>
      <w:r w:rsidRPr="00423644">
        <w:rPr>
          <w:sz w:val="20"/>
          <w:szCs w:val="20"/>
        </w:rPr>
        <w:tab/>
        <w:t>POSIADAMY STATUS*</w:t>
      </w:r>
    </w:p>
    <w:p w14:paraId="70DCD5AC" w14:textId="77777777" w:rsidR="00423644" w:rsidRPr="00423644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b)</w:t>
      </w:r>
      <w:r w:rsidRPr="00423644">
        <w:rPr>
          <w:sz w:val="20"/>
          <w:szCs w:val="20"/>
        </w:rPr>
        <w:tab/>
        <w:t>NIE POSIADAMY STATUSU*</w:t>
      </w:r>
    </w:p>
    <w:p w14:paraId="6367E23E" w14:textId="62FE2643" w:rsidR="00423644" w:rsidRPr="00050D4A" w:rsidRDefault="00423644" w:rsidP="00423644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423644">
        <w:rPr>
          <w:sz w:val="20"/>
          <w:szCs w:val="20"/>
        </w:rPr>
        <w:t>dużego przedsiębiorcy w rozumieniu art. 4 pkt 6 ustawy z dnia 8 marca 2013 r. o przeciwdziałaniu nadmiernym opóźnieniom w transakcjach handlowych (</w:t>
      </w:r>
      <w:proofErr w:type="spellStart"/>
      <w:r w:rsidRPr="00423644">
        <w:rPr>
          <w:sz w:val="20"/>
          <w:szCs w:val="20"/>
        </w:rPr>
        <w:t>t.j</w:t>
      </w:r>
      <w:proofErr w:type="spellEnd"/>
      <w:r w:rsidRPr="00423644">
        <w:rPr>
          <w:sz w:val="20"/>
          <w:szCs w:val="20"/>
        </w:rPr>
        <w:t>. Dz. U. z 2023 r. poz. 1790 ze zm.).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280E582A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0178F1BB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0D08"/>
    <w:rsid w:val="002A75D2"/>
    <w:rsid w:val="002D3B46"/>
    <w:rsid w:val="002D664E"/>
    <w:rsid w:val="002E0241"/>
    <w:rsid w:val="002E58EC"/>
    <w:rsid w:val="0033473C"/>
    <w:rsid w:val="0034070F"/>
    <w:rsid w:val="00383F22"/>
    <w:rsid w:val="003F4484"/>
    <w:rsid w:val="00414EE9"/>
    <w:rsid w:val="00415D3E"/>
    <w:rsid w:val="00423644"/>
    <w:rsid w:val="0045531D"/>
    <w:rsid w:val="00456DF0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46122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A3E2D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0EE1"/>
    <w:rsid w:val="00C112AF"/>
    <w:rsid w:val="00C1299B"/>
    <w:rsid w:val="00C268AE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6</cp:revision>
  <cp:lastPrinted>2025-03-19T06:18:00Z</cp:lastPrinted>
  <dcterms:created xsi:type="dcterms:W3CDTF">2024-12-10T08:45:00Z</dcterms:created>
  <dcterms:modified xsi:type="dcterms:W3CDTF">2025-03-19T06:18:00Z</dcterms:modified>
</cp:coreProperties>
</file>