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3DD" w:rsidRDefault="008D03DD" w:rsidP="008D03DD">
      <w:pPr>
        <w:jc w:val="both"/>
        <w:rPr>
          <w:rFonts w:ascii="Arial" w:hAnsi="Arial" w:cs="Arial"/>
        </w:rPr>
      </w:pPr>
    </w:p>
    <w:p w:rsidR="008D03DD" w:rsidRDefault="008D03DD" w:rsidP="008D03DD">
      <w:pPr>
        <w:jc w:val="both"/>
        <w:rPr>
          <w:rFonts w:ascii="Arial" w:hAnsi="Arial" w:cs="Arial"/>
        </w:rPr>
      </w:pPr>
    </w:p>
    <w:tbl>
      <w:tblPr>
        <w:tblW w:w="10456" w:type="dxa"/>
        <w:tblLook w:val="04A0" w:firstRow="1" w:lastRow="0" w:firstColumn="1" w:lastColumn="0" w:noHBand="0" w:noVBand="1"/>
      </w:tblPr>
      <w:tblGrid>
        <w:gridCol w:w="567"/>
        <w:gridCol w:w="7956"/>
        <w:gridCol w:w="1933"/>
      </w:tblGrid>
      <w:tr w:rsidR="00691623" w:rsidRPr="00382A50" w:rsidTr="00691623">
        <w:trPr>
          <w:trHeight w:val="2493"/>
        </w:trPr>
        <w:tc>
          <w:tcPr>
            <w:tcW w:w="567" w:type="dxa"/>
            <w:tcBorders>
              <w:top w:val="single" w:sz="8" w:space="0" w:color="auto"/>
              <w:left w:val="nil"/>
              <w:bottom w:val="single" w:sz="4" w:space="0" w:color="auto"/>
              <w:right w:val="single" w:sz="4" w:space="0" w:color="auto"/>
            </w:tcBorders>
            <w:shd w:val="clear" w:color="000000" w:fill="C0C0C0"/>
          </w:tcPr>
          <w:p w:rsidR="00691623" w:rsidRDefault="00691623" w:rsidP="00691623">
            <w:pPr>
              <w:rPr>
                <w:rFonts w:ascii="Arial" w:eastAsia="Times New Roman" w:hAnsi="Arial" w:cs="Arial"/>
                <w:b/>
                <w:bCs/>
                <w:color w:val="000000"/>
                <w:lang w:eastAsia="lt-LT"/>
              </w:rPr>
            </w:pPr>
          </w:p>
          <w:p w:rsidR="00691623" w:rsidRDefault="00691623" w:rsidP="00691623">
            <w:pPr>
              <w:rPr>
                <w:rFonts w:ascii="Arial" w:eastAsia="Times New Roman" w:hAnsi="Arial" w:cs="Arial"/>
                <w:b/>
                <w:bCs/>
                <w:color w:val="000000"/>
                <w:lang w:eastAsia="lt-LT"/>
              </w:rPr>
            </w:pPr>
          </w:p>
          <w:p w:rsidR="00691623" w:rsidRDefault="00691623" w:rsidP="00691623">
            <w:pPr>
              <w:rPr>
                <w:rFonts w:ascii="Arial" w:eastAsia="Times New Roman" w:hAnsi="Arial" w:cs="Arial"/>
                <w:b/>
                <w:bCs/>
                <w:color w:val="000000"/>
                <w:lang w:eastAsia="lt-LT"/>
              </w:rPr>
            </w:pPr>
          </w:p>
          <w:p w:rsidR="00691623" w:rsidRDefault="00691623" w:rsidP="00691623">
            <w:pPr>
              <w:rPr>
                <w:rFonts w:ascii="Arial" w:eastAsia="Times New Roman" w:hAnsi="Arial" w:cs="Arial"/>
                <w:b/>
                <w:bCs/>
                <w:color w:val="000000"/>
                <w:lang w:eastAsia="lt-LT"/>
              </w:rPr>
            </w:pPr>
          </w:p>
          <w:p w:rsidR="00691623" w:rsidRPr="00B622FE" w:rsidRDefault="00691623" w:rsidP="00691623">
            <w:pPr>
              <w:rPr>
                <w:rFonts w:ascii="Arial" w:eastAsia="Times New Roman" w:hAnsi="Arial" w:cs="Arial"/>
                <w:b/>
                <w:bCs/>
                <w:color w:val="000000"/>
                <w:lang w:eastAsia="lt-LT"/>
              </w:rPr>
            </w:pPr>
            <w:proofErr w:type="spellStart"/>
            <w:r>
              <w:rPr>
                <w:rFonts w:ascii="Arial" w:eastAsia="Times New Roman" w:hAnsi="Arial" w:cs="Arial"/>
                <w:b/>
                <w:bCs/>
                <w:color w:val="000000"/>
                <w:lang w:eastAsia="lt-LT"/>
              </w:rPr>
              <w:t>Eil</w:t>
            </w:r>
            <w:proofErr w:type="spellEnd"/>
            <w:r>
              <w:rPr>
                <w:rFonts w:ascii="Arial" w:eastAsia="Times New Roman" w:hAnsi="Arial" w:cs="Arial"/>
                <w:b/>
                <w:bCs/>
                <w:color w:val="000000"/>
                <w:lang w:eastAsia="lt-LT"/>
              </w:rPr>
              <w:t xml:space="preserve"> Nr.</w:t>
            </w:r>
          </w:p>
        </w:tc>
        <w:tc>
          <w:tcPr>
            <w:tcW w:w="7956" w:type="dxa"/>
            <w:tcBorders>
              <w:top w:val="single" w:sz="8" w:space="0" w:color="auto"/>
              <w:left w:val="nil"/>
              <w:bottom w:val="single" w:sz="4" w:space="0" w:color="auto"/>
              <w:right w:val="single" w:sz="4" w:space="0" w:color="auto"/>
            </w:tcBorders>
            <w:shd w:val="clear" w:color="000000" w:fill="C0C0C0"/>
            <w:vAlign w:val="center"/>
            <w:hideMark/>
          </w:tcPr>
          <w:p w:rsidR="00691623" w:rsidRPr="00B622FE" w:rsidRDefault="00691623" w:rsidP="00691623">
            <w:pPr>
              <w:rPr>
                <w:rFonts w:ascii="Arial" w:eastAsia="Times New Roman" w:hAnsi="Arial" w:cs="Arial"/>
                <w:b/>
                <w:bCs/>
                <w:color w:val="000000"/>
                <w:lang w:eastAsia="lt-LT"/>
              </w:rPr>
            </w:pPr>
            <w:r w:rsidRPr="00B622FE">
              <w:rPr>
                <w:rFonts w:ascii="Arial" w:eastAsia="Times New Roman" w:hAnsi="Arial" w:cs="Arial"/>
                <w:b/>
                <w:bCs/>
                <w:color w:val="000000"/>
                <w:lang w:eastAsia="lt-LT"/>
              </w:rPr>
              <w:t>Techniniai kriterijai:</w:t>
            </w:r>
          </w:p>
        </w:tc>
        <w:tc>
          <w:tcPr>
            <w:tcW w:w="1933" w:type="dxa"/>
            <w:tcBorders>
              <w:top w:val="single" w:sz="8" w:space="0" w:color="auto"/>
              <w:left w:val="nil"/>
              <w:bottom w:val="nil"/>
              <w:right w:val="single" w:sz="8" w:space="0" w:color="auto"/>
            </w:tcBorders>
            <w:shd w:val="clear" w:color="000000" w:fill="BFBFBF"/>
            <w:vAlign w:val="bottom"/>
            <w:hideMark/>
          </w:tcPr>
          <w:p w:rsidR="00691623" w:rsidRPr="00382A50" w:rsidRDefault="00691623" w:rsidP="00691623">
            <w:pPr>
              <w:ind w:right="436"/>
              <w:rPr>
                <w:rFonts w:ascii="Calibri" w:eastAsia="Times New Roman" w:hAnsi="Calibri" w:cs="Times New Roman"/>
                <w:b/>
                <w:bCs/>
                <w:color w:val="000000"/>
                <w:sz w:val="20"/>
                <w:szCs w:val="20"/>
                <w:lang w:eastAsia="lt-LT"/>
              </w:rPr>
            </w:pPr>
            <w:r w:rsidRPr="00382A50">
              <w:rPr>
                <w:rFonts w:ascii="Calibri" w:eastAsia="Times New Roman" w:hAnsi="Calibri" w:cs="Times New Roman"/>
                <w:b/>
                <w:bCs/>
                <w:color w:val="000000"/>
                <w:sz w:val="20"/>
                <w:szCs w:val="20"/>
                <w:lang w:eastAsia="lt-LT"/>
              </w:rPr>
              <w:t xml:space="preserve">TAIP/NE (jei pažymėta TAIP, būtina pridėti tai patvirtinančius dokumentus, priešingu atveju bus </w:t>
            </w:r>
            <w:r>
              <w:rPr>
                <w:rFonts w:ascii="Calibri" w:eastAsia="Times New Roman" w:hAnsi="Calibri" w:cs="Times New Roman"/>
                <w:b/>
                <w:bCs/>
                <w:color w:val="000000"/>
                <w:sz w:val="20"/>
                <w:szCs w:val="20"/>
                <w:lang w:eastAsia="lt-LT"/>
              </w:rPr>
              <w:t>nevertinamas pasiūlymas)</w:t>
            </w:r>
          </w:p>
        </w:tc>
      </w:tr>
      <w:tr w:rsidR="00691623" w:rsidRPr="00B622FE" w:rsidTr="00691623">
        <w:trPr>
          <w:trHeight w:val="375"/>
        </w:trPr>
        <w:tc>
          <w:tcPr>
            <w:tcW w:w="567" w:type="dxa"/>
            <w:tcBorders>
              <w:top w:val="nil"/>
              <w:left w:val="single" w:sz="4" w:space="0" w:color="auto"/>
              <w:bottom w:val="single" w:sz="8" w:space="0" w:color="auto"/>
              <w:right w:val="nil"/>
            </w:tcBorders>
            <w:vAlign w:val="center"/>
          </w:tcPr>
          <w:p w:rsidR="00691623" w:rsidRPr="003240ED" w:rsidRDefault="00691623" w:rsidP="00691623">
            <w:pPr>
              <w:jc w:val="center"/>
              <w:rPr>
                <w:rFonts w:ascii="Arial" w:hAnsi="Arial" w:cs="Arial"/>
              </w:rPr>
            </w:pPr>
            <w:r>
              <w:rPr>
                <w:rFonts w:ascii="Arial" w:hAnsi="Arial" w:cs="Arial"/>
              </w:rPr>
              <w:t>1</w:t>
            </w:r>
          </w:p>
        </w:tc>
        <w:tc>
          <w:tcPr>
            <w:tcW w:w="7956" w:type="dxa"/>
            <w:tcBorders>
              <w:top w:val="nil"/>
              <w:left w:val="single" w:sz="4" w:space="0" w:color="auto"/>
              <w:bottom w:val="single" w:sz="8" w:space="0" w:color="auto"/>
              <w:right w:val="nil"/>
            </w:tcBorders>
            <w:shd w:val="clear" w:color="auto" w:fill="auto"/>
          </w:tcPr>
          <w:p w:rsidR="00691623" w:rsidRPr="003240ED" w:rsidRDefault="00DF5A8C" w:rsidP="00691623">
            <w:pPr>
              <w:rPr>
                <w:rFonts w:ascii="Arial" w:hAnsi="Arial" w:cs="Arial"/>
              </w:rPr>
            </w:pPr>
            <w:r>
              <w:rPr>
                <w:rFonts w:ascii="Arial" w:hAnsi="Arial" w:cs="Arial"/>
              </w:rPr>
              <w:t>Pridėti pasirašytas darbų apimtis</w:t>
            </w:r>
            <w:r w:rsidR="0087597E">
              <w:rPr>
                <w:rFonts w:ascii="Arial" w:hAnsi="Arial" w:cs="Arial"/>
              </w:rPr>
              <w:t xml:space="preserve"> su prierašu </w:t>
            </w:r>
            <w:r w:rsidR="0087597E">
              <w:rPr>
                <w:rFonts w:ascii="Arial" w:hAnsi="Arial" w:cs="Arial"/>
                <w:i/>
              </w:rPr>
              <w:t>SUSUPAŽINAU</w:t>
            </w:r>
            <w:r w:rsidR="00691623" w:rsidRPr="003240ED">
              <w:rPr>
                <w:rFonts w:ascii="Arial" w:hAnsi="Arial" w:cs="Arial"/>
              </w:rPr>
              <w:t>. Tai patvirtins, kad visi darbai įvertinti į jūsų pasiūlymą. Pastaba: ne</w:t>
            </w:r>
            <w:r>
              <w:rPr>
                <w:rFonts w:ascii="Arial" w:hAnsi="Arial" w:cs="Arial"/>
              </w:rPr>
              <w:t>pateikus pasirašytų darbų apimčių</w:t>
            </w:r>
            <w:r w:rsidR="00691623" w:rsidRPr="003240ED">
              <w:rPr>
                <w:rFonts w:ascii="Arial" w:hAnsi="Arial" w:cs="Arial"/>
              </w:rPr>
              <w:t>, pasiūlymas nevertinamas.</w:t>
            </w:r>
          </w:p>
        </w:tc>
        <w:tc>
          <w:tcPr>
            <w:tcW w:w="1933" w:type="dxa"/>
            <w:tcBorders>
              <w:top w:val="nil"/>
              <w:left w:val="single" w:sz="8" w:space="0" w:color="auto"/>
              <w:bottom w:val="single" w:sz="4" w:space="0" w:color="auto"/>
              <w:right w:val="single" w:sz="8" w:space="0" w:color="auto"/>
            </w:tcBorders>
            <w:shd w:val="clear" w:color="auto" w:fill="auto"/>
            <w:vAlign w:val="bottom"/>
            <w:hideMark/>
          </w:tcPr>
          <w:p w:rsidR="00691623" w:rsidRPr="00B622FE" w:rsidRDefault="00691623" w:rsidP="00691623">
            <w:pPr>
              <w:rPr>
                <w:rFonts w:ascii="Calibri" w:eastAsia="Times New Roman" w:hAnsi="Calibri" w:cs="Times New Roman"/>
                <w:color w:val="000000"/>
                <w:lang w:eastAsia="lt-LT"/>
              </w:rPr>
            </w:pPr>
          </w:p>
        </w:tc>
      </w:tr>
      <w:tr w:rsidR="00691623" w:rsidRPr="00B622FE" w:rsidTr="00691623">
        <w:trPr>
          <w:trHeight w:val="543"/>
        </w:trPr>
        <w:tc>
          <w:tcPr>
            <w:tcW w:w="567" w:type="dxa"/>
            <w:tcBorders>
              <w:top w:val="nil"/>
              <w:left w:val="single" w:sz="4" w:space="0" w:color="auto"/>
              <w:bottom w:val="single" w:sz="8" w:space="0" w:color="auto"/>
              <w:right w:val="nil"/>
            </w:tcBorders>
            <w:vAlign w:val="center"/>
          </w:tcPr>
          <w:p w:rsidR="00691623" w:rsidRPr="003240ED" w:rsidRDefault="00691623" w:rsidP="00691623">
            <w:pPr>
              <w:jc w:val="center"/>
              <w:rPr>
                <w:rFonts w:ascii="Arial" w:hAnsi="Arial" w:cs="Arial"/>
              </w:rPr>
            </w:pPr>
            <w:r>
              <w:rPr>
                <w:rFonts w:ascii="Arial" w:hAnsi="Arial" w:cs="Arial"/>
              </w:rPr>
              <w:t>2</w:t>
            </w:r>
          </w:p>
        </w:tc>
        <w:tc>
          <w:tcPr>
            <w:tcW w:w="7956" w:type="dxa"/>
            <w:tcBorders>
              <w:top w:val="nil"/>
              <w:left w:val="single" w:sz="4" w:space="0" w:color="auto"/>
              <w:bottom w:val="single" w:sz="8" w:space="0" w:color="auto"/>
              <w:right w:val="nil"/>
            </w:tcBorders>
            <w:shd w:val="clear" w:color="auto" w:fill="auto"/>
          </w:tcPr>
          <w:p w:rsidR="00691623" w:rsidRPr="003240ED" w:rsidRDefault="00691623" w:rsidP="00691623">
            <w:pPr>
              <w:rPr>
                <w:rFonts w:ascii="Arial" w:hAnsi="Arial" w:cs="Arial"/>
              </w:rPr>
            </w:pPr>
            <w:r w:rsidRPr="003240ED">
              <w:rPr>
                <w:rFonts w:ascii="Arial" w:hAnsi="Arial" w:cs="Arial"/>
              </w:rPr>
              <w:t xml:space="preserve">Pridėti užpildytą darbų kainos </w:t>
            </w:r>
            <w:r w:rsidR="00DF5A8C">
              <w:rPr>
                <w:rFonts w:ascii="Arial" w:hAnsi="Arial" w:cs="Arial"/>
              </w:rPr>
              <w:t>lentelę</w:t>
            </w:r>
            <w:r w:rsidRPr="003240ED">
              <w:rPr>
                <w:rFonts w:ascii="Arial" w:hAnsi="Arial" w:cs="Arial"/>
              </w:rPr>
              <w:t>, nurodant tik žmogaus valandas BE KAINŲ. Nepateikus šios informacijos pasiūlymas nebus vertinamas.</w:t>
            </w:r>
          </w:p>
        </w:tc>
        <w:tc>
          <w:tcPr>
            <w:tcW w:w="1933" w:type="dxa"/>
            <w:tcBorders>
              <w:top w:val="nil"/>
              <w:left w:val="single" w:sz="8" w:space="0" w:color="auto"/>
              <w:bottom w:val="single" w:sz="4" w:space="0" w:color="auto"/>
              <w:right w:val="single" w:sz="8" w:space="0" w:color="auto"/>
            </w:tcBorders>
            <w:shd w:val="clear" w:color="auto" w:fill="auto"/>
            <w:vAlign w:val="bottom"/>
            <w:hideMark/>
          </w:tcPr>
          <w:p w:rsidR="00691623" w:rsidRPr="00B622FE" w:rsidRDefault="00691623" w:rsidP="00691623">
            <w:pPr>
              <w:rPr>
                <w:rFonts w:ascii="Calibri" w:eastAsia="Times New Roman" w:hAnsi="Calibri" w:cs="Times New Roman"/>
                <w:color w:val="000000"/>
                <w:lang w:eastAsia="lt-LT"/>
              </w:rPr>
            </w:pPr>
            <w:r w:rsidRPr="00B622FE">
              <w:rPr>
                <w:rFonts w:ascii="Calibri" w:eastAsia="Times New Roman" w:hAnsi="Calibri" w:cs="Times New Roman"/>
                <w:color w:val="000000"/>
                <w:lang w:eastAsia="lt-LT"/>
              </w:rPr>
              <w:t> </w:t>
            </w:r>
          </w:p>
        </w:tc>
      </w:tr>
      <w:tr w:rsidR="00691623" w:rsidRPr="00B622FE" w:rsidTr="00691623">
        <w:trPr>
          <w:trHeight w:val="513"/>
        </w:trPr>
        <w:tc>
          <w:tcPr>
            <w:tcW w:w="567" w:type="dxa"/>
            <w:tcBorders>
              <w:top w:val="nil"/>
              <w:left w:val="single" w:sz="4" w:space="0" w:color="auto"/>
              <w:bottom w:val="single" w:sz="8" w:space="0" w:color="auto"/>
              <w:right w:val="nil"/>
            </w:tcBorders>
            <w:vAlign w:val="center"/>
          </w:tcPr>
          <w:p w:rsidR="00691623" w:rsidRPr="003240ED" w:rsidRDefault="00691623" w:rsidP="00691623">
            <w:pPr>
              <w:jc w:val="center"/>
              <w:rPr>
                <w:rFonts w:ascii="Arial" w:eastAsia="Times New Roman" w:hAnsi="Arial" w:cs="Arial"/>
                <w:lang w:eastAsia="lt-LT"/>
              </w:rPr>
            </w:pPr>
            <w:r>
              <w:rPr>
                <w:rFonts w:ascii="Arial" w:eastAsia="Times New Roman" w:hAnsi="Arial" w:cs="Arial"/>
                <w:lang w:eastAsia="lt-LT"/>
              </w:rPr>
              <w:t>3</w:t>
            </w:r>
          </w:p>
        </w:tc>
        <w:tc>
          <w:tcPr>
            <w:tcW w:w="7956" w:type="dxa"/>
            <w:tcBorders>
              <w:top w:val="nil"/>
              <w:left w:val="single" w:sz="4" w:space="0" w:color="auto"/>
              <w:bottom w:val="single" w:sz="8" w:space="0" w:color="auto"/>
              <w:right w:val="nil"/>
            </w:tcBorders>
            <w:shd w:val="clear" w:color="auto" w:fill="auto"/>
            <w:vAlign w:val="bottom"/>
          </w:tcPr>
          <w:p w:rsidR="00691623" w:rsidRPr="003240ED" w:rsidRDefault="00691623" w:rsidP="00691623">
            <w:pPr>
              <w:rPr>
                <w:rFonts w:ascii="Arial" w:eastAsia="Times New Roman" w:hAnsi="Arial" w:cs="Arial"/>
                <w:lang w:eastAsia="lt-LT"/>
              </w:rPr>
            </w:pPr>
            <w:r w:rsidRPr="003240ED">
              <w:rPr>
                <w:rFonts w:ascii="Arial" w:eastAsia="Times New Roman" w:hAnsi="Arial" w:cs="Arial"/>
                <w:lang w:eastAsia="lt-LT"/>
              </w:rPr>
              <w:t xml:space="preserve">Pateikti planuojamus žmonių </w:t>
            </w:r>
            <w:r w:rsidR="00DF5A8C">
              <w:rPr>
                <w:rFonts w:ascii="Arial" w:eastAsia="Times New Roman" w:hAnsi="Arial" w:cs="Arial"/>
                <w:lang w:eastAsia="lt-LT"/>
              </w:rPr>
              <w:t xml:space="preserve">resursus, pagal </w:t>
            </w:r>
            <w:r w:rsidRPr="003240ED">
              <w:rPr>
                <w:rFonts w:ascii="Arial" w:eastAsia="Times New Roman" w:hAnsi="Arial" w:cs="Arial"/>
                <w:lang w:eastAsia="lt-LT"/>
              </w:rPr>
              <w:t>kiekvieną darbų pamainą. Be šios informacijos pasiūlymas nebus vertinamas. Paklaida iki -</w:t>
            </w:r>
            <w:proofErr w:type="gramStart"/>
            <w:r w:rsidRPr="003240ED">
              <w:rPr>
                <w:rFonts w:ascii="Arial" w:eastAsia="Times New Roman" w:hAnsi="Arial" w:cs="Arial"/>
                <w:lang w:eastAsia="lt-LT"/>
              </w:rPr>
              <w:t>20%</w:t>
            </w:r>
            <w:proofErr w:type="gramEnd"/>
            <w:r w:rsidRPr="003240ED">
              <w:rPr>
                <w:rFonts w:ascii="Arial" w:eastAsia="Times New Roman" w:hAnsi="Arial" w:cs="Arial"/>
                <w:lang w:eastAsia="lt-LT"/>
              </w:rPr>
              <w:t xml:space="preserve"> nuo skaičiuotų OL.</w:t>
            </w:r>
          </w:p>
        </w:tc>
        <w:tc>
          <w:tcPr>
            <w:tcW w:w="1933" w:type="dxa"/>
            <w:tcBorders>
              <w:top w:val="nil"/>
              <w:left w:val="single" w:sz="8" w:space="0" w:color="auto"/>
              <w:bottom w:val="single" w:sz="4" w:space="0" w:color="auto"/>
              <w:right w:val="single" w:sz="8" w:space="0" w:color="auto"/>
            </w:tcBorders>
            <w:shd w:val="clear" w:color="auto" w:fill="auto"/>
            <w:vAlign w:val="bottom"/>
            <w:hideMark/>
          </w:tcPr>
          <w:p w:rsidR="00691623" w:rsidRPr="00B622FE" w:rsidRDefault="00691623" w:rsidP="00691623">
            <w:pPr>
              <w:rPr>
                <w:rFonts w:ascii="Calibri" w:eastAsia="Times New Roman" w:hAnsi="Calibri" w:cs="Times New Roman"/>
                <w:color w:val="000000"/>
                <w:lang w:eastAsia="lt-LT"/>
              </w:rPr>
            </w:pPr>
            <w:r w:rsidRPr="00B622FE">
              <w:rPr>
                <w:rFonts w:ascii="Calibri" w:eastAsia="Times New Roman" w:hAnsi="Calibri" w:cs="Times New Roman"/>
                <w:color w:val="000000"/>
                <w:lang w:eastAsia="lt-LT"/>
              </w:rPr>
              <w:t> </w:t>
            </w:r>
          </w:p>
        </w:tc>
      </w:tr>
      <w:tr w:rsidR="00691623" w:rsidRPr="00B622FE" w:rsidTr="00691623">
        <w:trPr>
          <w:trHeight w:val="610"/>
        </w:trPr>
        <w:tc>
          <w:tcPr>
            <w:tcW w:w="567" w:type="dxa"/>
            <w:tcBorders>
              <w:top w:val="nil"/>
              <w:left w:val="single" w:sz="4" w:space="0" w:color="auto"/>
              <w:bottom w:val="single" w:sz="8" w:space="0" w:color="auto"/>
              <w:right w:val="nil"/>
            </w:tcBorders>
            <w:vAlign w:val="center"/>
          </w:tcPr>
          <w:p w:rsidR="00691623" w:rsidRPr="003240ED" w:rsidRDefault="00691623" w:rsidP="00691623">
            <w:pPr>
              <w:jc w:val="center"/>
              <w:rPr>
                <w:rFonts w:ascii="Arial" w:eastAsia="Times New Roman" w:hAnsi="Arial" w:cs="Arial"/>
                <w:color w:val="000000"/>
                <w:lang w:eastAsia="lt-LT"/>
              </w:rPr>
            </w:pPr>
            <w:r>
              <w:rPr>
                <w:rFonts w:ascii="Arial" w:eastAsia="Times New Roman" w:hAnsi="Arial" w:cs="Arial"/>
                <w:color w:val="000000"/>
                <w:lang w:eastAsia="lt-LT"/>
              </w:rPr>
              <w:t>4</w:t>
            </w:r>
          </w:p>
        </w:tc>
        <w:tc>
          <w:tcPr>
            <w:tcW w:w="7956" w:type="dxa"/>
            <w:tcBorders>
              <w:top w:val="nil"/>
              <w:left w:val="single" w:sz="4" w:space="0" w:color="auto"/>
              <w:bottom w:val="single" w:sz="8" w:space="0" w:color="auto"/>
              <w:right w:val="nil"/>
            </w:tcBorders>
            <w:shd w:val="clear" w:color="auto" w:fill="auto"/>
            <w:vAlign w:val="bottom"/>
          </w:tcPr>
          <w:p w:rsidR="00691623" w:rsidRPr="003240ED" w:rsidRDefault="00691623" w:rsidP="00691623">
            <w:pPr>
              <w:rPr>
                <w:rFonts w:ascii="Arial" w:eastAsia="Times New Roman" w:hAnsi="Arial" w:cs="Arial"/>
                <w:lang w:eastAsia="lt-LT"/>
              </w:rPr>
            </w:pPr>
            <w:r w:rsidRPr="003240ED">
              <w:rPr>
                <w:rFonts w:ascii="Arial" w:eastAsia="Times New Roman" w:hAnsi="Arial" w:cs="Arial"/>
                <w:color w:val="000000"/>
                <w:lang w:eastAsia="lt-LT"/>
              </w:rPr>
              <w:t>Pateikti pasirašytą, rangovo paruoštą darbų grafiką, kuriame yra nurodyti medžiagų tiekimo terminai, pasiruošimo darbų terminai, dar</w:t>
            </w:r>
            <w:bookmarkStart w:id="0" w:name="_GoBack"/>
            <w:bookmarkEnd w:id="0"/>
            <w:r w:rsidRPr="003240ED">
              <w:rPr>
                <w:rFonts w:ascii="Arial" w:eastAsia="Times New Roman" w:hAnsi="Arial" w:cs="Arial"/>
                <w:color w:val="000000"/>
                <w:lang w:eastAsia="lt-LT"/>
              </w:rPr>
              <w:t>bų atlikimo grafikas. Darbų atlikimo grafikas sustojimo metu neturi būti ilgesnis už OL pateiktą grafiką.</w:t>
            </w:r>
          </w:p>
        </w:tc>
        <w:tc>
          <w:tcPr>
            <w:tcW w:w="1933" w:type="dxa"/>
            <w:tcBorders>
              <w:top w:val="nil"/>
              <w:left w:val="single" w:sz="8" w:space="0" w:color="auto"/>
              <w:bottom w:val="single" w:sz="4" w:space="0" w:color="auto"/>
              <w:right w:val="single" w:sz="8" w:space="0" w:color="auto"/>
            </w:tcBorders>
            <w:shd w:val="clear" w:color="auto" w:fill="auto"/>
            <w:vAlign w:val="bottom"/>
            <w:hideMark/>
          </w:tcPr>
          <w:p w:rsidR="00691623" w:rsidRPr="00B622FE" w:rsidRDefault="00691623" w:rsidP="00691623">
            <w:pPr>
              <w:rPr>
                <w:rFonts w:ascii="Calibri" w:eastAsia="Times New Roman" w:hAnsi="Calibri" w:cs="Times New Roman"/>
                <w:color w:val="000000"/>
                <w:lang w:eastAsia="lt-LT"/>
              </w:rPr>
            </w:pPr>
            <w:r w:rsidRPr="00B622FE">
              <w:rPr>
                <w:rFonts w:ascii="Calibri" w:eastAsia="Times New Roman" w:hAnsi="Calibri" w:cs="Times New Roman"/>
                <w:color w:val="000000"/>
                <w:lang w:eastAsia="lt-LT"/>
              </w:rPr>
              <w:t> </w:t>
            </w:r>
          </w:p>
        </w:tc>
      </w:tr>
      <w:tr w:rsidR="00691623" w:rsidRPr="00B622FE" w:rsidTr="00691623">
        <w:trPr>
          <w:trHeight w:val="567"/>
        </w:trPr>
        <w:tc>
          <w:tcPr>
            <w:tcW w:w="567" w:type="dxa"/>
            <w:tcBorders>
              <w:top w:val="nil"/>
              <w:left w:val="single" w:sz="4" w:space="0" w:color="auto"/>
              <w:bottom w:val="single" w:sz="8" w:space="0" w:color="auto"/>
              <w:right w:val="nil"/>
            </w:tcBorders>
            <w:vAlign w:val="center"/>
          </w:tcPr>
          <w:p w:rsidR="00691623" w:rsidRDefault="00691623" w:rsidP="00691623">
            <w:pPr>
              <w:jc w:val="center"/>
              <w:rPr>
                <w:rFonts w:ascii="Arial" w:eastAsia="Times New Roman" w:hAnsi="Arial" w:cs="Arial"/>
                <w:lang w:eastAsia="lt-LT"/>
              </w:rPr>
            </w:pPr>
          </w:p>
          <w:p w:rsidR="00691623" w:rsidRPr="003240ED" w:rsidRDefault="00691623" w:rsidP="00691623">
            <w:pPr>
              <w:jc w:val="center"/>
              <w:rPr>
                <w:rFonts w:ascii="Arial" w:eastAsia="Times New Roman" w:hAnsi="Arial" w:cs="Arial"/>
                <w:lang w:eastAsia="lt-LT"/>
              </w:rPr>
            </w:pPr>
            <w:r>
              <w:rPr>
                <w:rFonts w:ascii="Arial" w:eastAsia="Times New Roman" w:hAnsi="Arial" w:cs="Arial"/>
                <w:lang w:eastAsia="lt-LT"/>
              </w:rPr>
              <w:t>5</w:t>
            </w:r>
          </w:p>
        </w:tc>
        <w:tc>
          <w:tcPr>
            <w:tcW w:w="7956" w:type="dxa"/>
            <w:tcBorders>
              <w:top w:val="nil"/>
              <w:left w:val="single" w:sz="4" w:space="0" w:color="auto"/>
              <w:bottom w:val="single" w:sz="8" w:space="0" w:color="auto"/>
              <w:right w:val="nil"/>
            </w:tcBorders>
            <w:shd w:val="clear" w:color="auto" w:fill="auto"/>
            <w:vAlign w:val="bottom"/>
          </w:tcPr>
          <w:p w:rsidR="00691623" w:rsidRPr="003240ED" w:rsidRDefault="00691623" w:rsidP="00691623">
            <w:pPr>
              <w:rPr>
                <w:rFonts w:ascii="Arial" w:eastAsia="Times New Roman" w:hAnsi="Arial" w:cs="Arial"/>
                <w:color w:val="000000"/>
                <w:lang w:eastAsia="lt-LT"/>
              </w:rPr>
            </w:pPr>
            <w:r w:rsidRPr="003240ED">
              <w:rPr>
                <w:rFonts w:ascii="Arial" w:eastAsia="Times New Roman" w:hAnsi="Arial" w:cs="Arial"/>
                <w:lang w:eastAsia="lt-LT"/>
              </w:rPr>
              <w:t>Pateikti subrangovų sąrašą (jei tokie bus) bei jų žmonių resursus, planuojamus panaudoti darbų vykdymui. Subrangovo vykdomos apimtys negali viršyti 30 proc. generalinio rangovo apimčių. Jei subrangovo vykdomos apimtys sudarys daugiau nei 30 proc.  - pasiūlymas nebus vertinamas.</w:t>
            </w:r>
          </w:p>
        </w:tc>
        <w:tc>
          <w:tcPr>
            <w:tcW w:w="1933" w:type="dxa"/>
            <w:tcBorders>
              <w:top w:val="nil"/>
              <w:left w:val="single" w:sz="8" w:space="0" w:color="auto"/>
              <w:bottom w:val="single" w:sz="4" w:space="0" w:color="auto"/>
              <w:right w:val="single" w:sz="8" w:space="0" w:color="auto"/>
            </w:tcBorders>
            <w:shd w:val="clear" w:color="auto" w:fill="auto"/>
            <w:vAlign w:val="bottom"/>
            <w:hideMark/>
          </w:tcPr>
          <w:p w:rsidR="00691623" w:rsidRPr="00B622FE" w:rsidRDefault="00691623" w:rsidP="00691623">
            <w:pPr>
              <w:rPr>
                <w:rFonts w:ascii="Calibri" w:eastAsia="Times New Roman" w:hAnsi="Calibri" w:cs="Times New Roman"/>
                <w:color w:val="000000"/>
                <w:lang w:eastAsia="lt-LT"/>
              </w:rPr>
            </w:pPr>
            <w:r w:rsidRPr="00B622FE">
              <w:rPr>
                <w:rFonts w:ascii="Calibri" w:eastAsia="Times New Roman" w:hAnsi="Calibri" w:cs="Times New Roman"/>
                <w:color w:val="000000"/>
                <w:lang w:eastAsia="lt-LT"/>
              </w:rPr>
              <w:t> </w:t>
            </w:r>
          </w:p>
        </w:tc>
      </w:tr>
      <w:tr w:rsidR="003231A4" w:rsidRPr="00B622FE" w:rsidTr="00140546">
        <w:trPr>
          <w:trHeight w:val="516"/>
        </w:trPr>
        <w:tc>
          <w:tcPr>
            <w:tcW w:w="567" w:type="dxa"/>
            <w:tcBorders>
              <w:top w:val="nil"/>
              <w:left w:val="single" w:sz="4" w:space="0" w:color="auto"/>
              <w:bottom w:val="single" w:sz="8" w:space="0" w:color="auto"/>
              <w:right w:val="nil"/>
            </w:tcBorders>
            <w:vAlign w:val="center"/>
          </w:tcPr>
          <w:p w:rsidR="003231A4" w:rsidRPr="003240ED" w:rsidRDefault="003231A4" w:rsidP="00140546">
            <w:pPr>
              <w:jc w:val="center"/>
              <w:rPr>
                <w:rFonts w:ascii="Arial" w:eastAsia="Times New Roman" w:hAnsi="Arial" w:cs="Arial"/>
                <w:color w:val="000000"/>
                <w:lang w:eastAsia="lt-LT"/>
              </w:rPr>
            </w:pPr>
            <w:r>
              <w:rPr>
                <w:rFonts w:ascii="Arial" w:eastAsia="Times New Roman" w:hAnsi="Arial" w:cs="Arial"/>
                <w:color w:val="000000"/>
                <w:lang w:eastAsia="lt-LT"/>
              </w:rPr>
              <w:t>6</w:t>
            </w:r>
          </w:p>
        </w:tc>
        <w:tc>
          <w:tcPr>
            <w:tcW w:w="7956" w:type="dxa"/>
            <w:tcBorders>
              <w:top w:val="nil"/>
              <w:left w:val="single" w:sz="4" w:space="0" w:color="auto"/>
              <w:bottom w:val="single" w:sz="8" w:space="0" w:color="auto"/>
              <w:right w:val="nil"/>
            </w:tcBorders>
            <w:shd w:val="clear" w:color="auto" w:fill="auto"/>
            <w:vAlign w:val="center"/>
            <w:hideMark/>
          </w:tcPr>
          <w:p w:rsidR="003231A4" w:rsidRPr="003240ED" w:rsidRDefault="003231A4" w:rsidP="003231A4">
            <w:pPr>
              <w:rPr>
                <w:rFonts w:ascii="Arial" w:eastAsia="Times New Roman" w:hAnsi="Arial" w:cs="Arial"/>
                <w:color w:val="000000"/>
                <w:lang w:eastAsia="lt-LT"/>
              </w:rPr>
            </w:pPr>
            <w:r w:rsidRPr="003240ED">
              <w:rPr>
                <w:rFonts w:ascii="Arial" w:eastAsia="Times New Roman" w:hAnsi="Arial" w:cs="Arial"/>
                <w:color w:val="000000"/>
                <w:lang w:eastAsia="lt-LT"/>
              </w:rPr>
              <w:t>Turimos (nuomojamos)</w:t>
            </w:r>
            <w:r>
              <w:rPr>
                <w:rFonts w:ascii="Arial" w:eastAsia="Times New Roman" w:hAnsi="Arial" w:cs="Arial"/>
                <w:color w:val="000000"/>
                <w:lang w:eastAsia="lt-LT"/>
              </w:rPr>
              <w:t xml:space="preserve"> -</w:t>
            </w:r>
            <w:r w:rsidRPr="003240ED">
              <w:rPr>
                <w:rFonts w:ascii="Arial" w:eastAsia="Times New Roman" w:hAnsi="Arial" w:cs="Arial"/>
                <w:color w:val="000000"/>
                <w:lang w:eastAsia="lt-LT"/>
              </w:rPr>
              <w:t xml:space="preserve"> </w:t>
            </w:r>
            <w:r w:rsidR="002E1F4E">
              <w:rPr>
                <w:rFonts w:ascii="Arial" w:eastAsia="Times New Roman" w:hAnsi="Arial" w:cs="Arial"/>
                <w:color w:val="000000"/>
                <w:lang w:eastAsia="lt-LT"/>
              </w:rPr>
              <w:t xml:space="preserve">vakuuminės mašinos, aukšto spaudimo plovimo ir </w:t>
            </w:r>
            <w:r>
              <w:rPr>
                <w:rFonts w:ascii="Arial" w:eastAsia="Times New Roman" w:hAnsi="Arial" w:cs="Arial"/>
                <w:color w:val="000000"/>
                <w:lang w:eastAsia="lt-LT"/>
              </w:rPr>
              <w:t>kitos įrangos ir įrankių</w:t>
            </w:r>
            <w:r w:rsidRPr="003240ED">
              <w:rPr>
                <w:rFonts w:ascii="Arial" w:eastAsia="Times New Roman" w:hAnsi="Arial" w:cs="Arial"/>
                <w:color w:val="000000"/>
                <w:lang w:eastAsia="lt-LT"/>
              </w:rPr>
              <w:t xml:space="preserve"> sąrašas (techninės charakteristikos ir kiekis) - tinkamos numatomiems</w:t>
            </w:r>
            <w:r w:rsidR="002E1F4E">
              <w:rPr>
                <w:rFonts w:ascii="Arial" w:eastAsia="Times New Roman" w:hAnsi="Arial" w:cs="Arial"/>
                <w:color w:val="000000"/>
                <w:lang w:eastAsia="lt-LT"/>
              </w:rPr>
              <w:t xml:space="preserve"> </w:t>
            </w:r>
            <w:r>
              <w:rPr>
                <w:rFonts w:ascii="Arial" w:eastAsia="Times New Roman" w:hAnsi="Arial" w:cs="Arial"/>
                <w:color w:val="000000"/>
                <w:lang w:eastAsia="lt-LT"/>
              </w:rPr>
              <w:t>darbams</w:t>
            </w:r>
            <w:r w:rsidRPr="003240ED">
              <w:rPr>
                <w:rFonts w:ascii="Arial" w:eastAsia="Times New Roman" w:hAnsi="Arial" w:cs="Arial"/>
                <w:color w:val="000000"/>
                <w:lang w:eastAsia="lt-LT"/>
              </w:rPr>
              <w:t xml:space="preserve"> atlikti</w:t>
            </w:r>
            <w:r>
              <w:rPr>
                <w:rFonts w:ascii="Arial" w:eastAsia="Times New Roman" w:hAnsi="Arial" w:cs="Arial"/>
                <w:color w:val="000000"/>
                <w:lang w:eastAsia="lt-LT"/>
              </w:rPr>
              <w:t>.</w:t>
            </w:r>
          </w:p>
        </w:tc>
        <w:tc>
          <w:tcPr>
            <w:tcW w:w="1933" w:type="dxa"/>
            <w:tcBorders>
              <w:top w:val="nil"/>
              <w:left w:val="single" w:sz="8" w:space="0" w:color="auto"/>
              <w:bottom w:val="single" w:sz="4" w:space="0" w:color="auto"/>
              <w:right w:val="single" w:sz="8" w:space="0" w:color="auto"/>
            </w:tcBorders>
            <w:shd w:val="clear" w:color="auto" w:fill="auto"/>
            <w:vAlign w:val="bottom"/>
            <w:hideMark/>
          </w:tcPr>
          <w:p w:rsidR="003231A4" w:rsidRPr="00B622FE" w:rsidRDefault="003231A4" w:rsidP="00140546">
            <w:pPr>
              <w:rPr>
                <w:rFonts w:ascii="Calibri" w:eastAsia="Times New Roman" w:hAnsi="Calibri" w:cs="Times New Roman"/>
                <w:color w:val="000000"/>
                <w:lang w:eastAsia="lt-LT"/>
              </w:rPr>
            </w:pPr>
            <w:r w:rsidRPr="00B622FE">
              <w:rPr>
                <w:rFonts w:ascii="Calibri" w:eastAsia="Times New Roman" w:hAnsi="Calibri" w:cs="Times New Roman"/>
                <w:color w:val="000000"/>
                <w:lang w:eastAsia="lt-LT"/>
              </w:rPr>
              <w:t> </w:t>
            </w:r>
          </w:p>
        </w:tc>
      </w:tr>
      <w:tr w:rsidR="00691623" w:rsidRPr="00B622FE" w:rsidTr="00691623">
        <w:trPr>
          <w:trHeight w:val="516"/>
        </w:trPr>
        <w:tc>
          <w:tcPr>
            <w:tcW w:w="567" w:type="dxa"/>
            <w:tcBorders>
              <w:top w:val="nil"/>
              <w:left w:val="single" w:sz="4" w:space="0" w:color="auto"/>
              <w:bottom w:val="single" w:sz="8" w:space="0" w:color="auto"/>
              <w:right w:val="nil"/>
            </w:tcBorders>
            <w:vAlign w:val="center"/>
          </w:tcPr>
          <w:p w:rsidR="00691623" w:rsidRPr="003240ED" w:rsidRDefault="003231A4" w:rsidP="00691623">
            <w:pPr>
              <w:jc w:val="center"/>
              <w:rPr>
                <w:rFonts w:ascii="Arial" w:eastAsia="Times New Roman" w:hAnsi="Arial" w:cs="Arial"/>
                <w:color w:val="000000"/>
                <w:lang w:eastAsia="lt-LT"/>
              </w:rPr>
            </w:pPr>
            <w:r>
              <w:rPr>
                <w:rFonts w:ascii="Arial" w:eastAsia="Times New Roman" w:hAnsi="Arial" w:cs="Arial"/>
                <w:color w:val="000000"/>
                <w:lang w:eastAsia="lt-LT"/>
              </w:rPr>
              <w:t>7</w:t>
            </w:r>
          </w:p>
        </w:tc>
        <w:tc>
          <w:tcPr>
            <w:tcW w:w="7956" w:type="dxa"/>
            <w:tcBorders>
              <w:top w:val="nil"/>
              <w:left w:val="single" w:sz="4" w:space="0" w:color="auto"/>
              <w:bottom w:val="single" w:sz="8" w:space="0" w:color="auto"/>
              <w:right w:val="nil"/>
            </w:tcBorders>
            <w:shd w:val="clear" w:color="auto" w:fill="auto"/>
            <w:vAlign w:val="center"/>
            <w:hideMark/>
          </w:tcPr>
          <w:p w:rsidR="00691623" w:rsidRPr="003240ED" w:rsidRDefault="00691623" w:rsidP="00691623">
            <w:pPr>
              <w:rPr>
                <w:rFonts w:ascii="Arial" w:eastAsia="Times New Roman" w:hAnsi="Arial" w:cs="Arial"/>
                <w:color w:val="000000"/>
                <w:lang w:eastAsia="lt-LT"/>
              </w:rPr>
            </w:pPr>
            <w:r w:rsidRPr="003240ED">
              <w:rPr>
                <w:rFonts w:ascii="Arial" w:eastAsia="Times New Roman" w:hAnsi="Arial" w:cs="Arial"/>
                <w:color w:val="000000"/>
                <w:lang w:eastAsia="lt-LT"/>
              </w:rPr>
              <w:t>Turimos (nuomojamos) hidraulinių ir/arba pneumatinį įrankių sąrašas (techninės charakteristikos ir kiekis) - tinkamos numatomiems darbams atlikti</w:t>
            </w:r>
          </w:p>
        </w:tc>
        <w:tc>
          <w:tcPr>
            <w:tcW w:w="1933" w:type="dxa"/>
            <w:tcBorders>
              <w:top w:val="nil"/>
              <w:left w:val="single" w:sz="8" w:space="0" w:color="auto"/>
              <w:bottom w:val="single" w:sz="4" w:space="0" w:color="auto"/>
              <w:right w:val="single" w:sz="8" w:space="0" w:color="auto"/>
            </w:tcBorders>
            <w:shd w:val="clear" w:color="auto" w:fill="auto"/>
            <w:vAlign w:val="bottom"/>
            <w:hideMark/>
          </w:tcPr>
          <w:p w:rsidR="00691623" w:rsidRPr="00B622FE" w:rsidRDefault="00691623" w:rsidP="00691623">
            <w:pPr>
              <w:rPr>
                <w:rFonts w:ascii="Calibri" w:eastAsia="Times New Roman" w:hAnsi="Calibri" w:cs="Times New Roman"/>
                <w:color w:val="000000"/>
                <w:lang w:eastAsia="lt-LT"/>
              </w:rPr>
            </w:pPr>
            <w:r w:rsidRPr="00B622FE">
              <w:rPr>
                <w:rFonts w:ascii="Calibri" w:eastAsia="Times New Roman" w:hAnsi="Calibri" w:cs="Times New Roman"/>
                <w:color w:val="000000"/>
                <w:lang w:eastAsia="lt-LT"/>
              </w:rPr>
              <w:t> </w:t>
            </w:r>
          </w:p>
        </w:tc>
      </w:tr>
      <w:tr w:rsidR="00110D44" w:rsidRPr="00B622FE" w:rsidTr="00691623">
        <w:trPr>
          <w:trHeight w:val="639"/>
        </w:trPr>
        <w:tc>
          <w:tcPr>
            <w:tcW w:w="567" w:type="dxa"/>
            <w:tcBorders>
              <w:top w:val="nil"/>
              <w:left w:val="single" w:sz="4" w:space="0" w:color="auto"/>
              <w:bottom w:val="single" w:sz="4" w:space="0" w:color="auto"/>
              <w:right w:val="nil"/>
            </w:tcBorders>
            <w:vAlign w:val="center"/>
          </w:tcPr>
          <w:p w:rsidR="00110D44" w:rsidRPr="003240ED" w:rsidRDefault="003231A4" w:rsidP="00110D44">
            <w:pPr>
              <w:jc w:val="center"/>
              <w:rPr>
                <w:rFonts w:ascii="Arial" w:hAnsi="Arial" w:cs="Arial"/>
              </w:rPr>
            </w:pPr>
            <w:r>
              <w:rPr>
                <w:rFonts w:ascii="Arial" w:hAnsi="Arial" w:cs="Arial"/>
              </w:rPr>
              <w:t>8</w:t>
            </w:r>
          </w:p>
        </w:tc>
        <w:tc>
          <w:tcPr>
            <w:tcW w:w="7956" w:type="dxa"/>
            <w:tcBorders>
              <w:top w:val="nil"/>
              <w:left w:val="single" w:sz="4" w:space="0" w:color="auto"/>
              <w:bottom w:val="single" w:sz="4" w:space="0" w:color="auto"/>
              <w:right w:val="nil"/>
            </w:tcBorders>
            <w:shd w:val="clear" w:color="auto" w:fill="auto"/>
            <w:vAlign w:val="center"/>
            <w:hideMark/>
          </w:tcPr>
          <w:p w:rsidR="00110D44" w:rsidRPr="003240ED" w:rsidRDefault="00110D44" w:rsidP="00110D44">
            <w:pPr>
              <w:rPr>
                <w:rFonts w:ascii="Arial" w:eastAsia="Times New Roman" w:hAnsi="Arial" w:cs="Arial"/>
                <w:color w:val="000000"/>
                <w:lang w:eastAsia="lt-LT"/>
              </w:rPr>
            </w:pPr>
            <w:r w:rsidRPr="003240ED">
              <w:rPr>
                <w:rFonts w:ascii="Arial" w:hAnsi="Arial" w:cs="Arial"/>
              </w:rPr>
              <w:t xml:space="preserve">Pateikti Įmonės suvirintojų, turinčių darbo sutartis sąrašą (≥3)ir jų kvalifikacijos duomenys, kvalifikacijos patvirtinimas pagal </w:t>
            </w:r>
            <w:r w:rsidRPr="00AA4B8A">
              <w:rPr>
                <w:rFonts w:ascii="Arial" w:hAnsi="Arial" w:cs="Arial"/>
              </w:rPr>
              <w:t>EN ISO 9606</w:t>
            </w:r>
            <w:proofErr w:type="gramStart"/>
            <w:r w:rsidRPr="00AA4B8A">
              <w:rPr>
                <w:rFonts w:ascii="Arial" w:hAnsi="Arial" w:cs="Arial"/>
              </w:rPr>
              <w:t>-</w:t>
            </w:r>
            <w:proofErr w:type="gramEnd"/>
            <w:r w:rsidRPr="00AA4B8A">
              <w:rPr>
                <w:rFonts w:ascii="Arial" w:hAnsi="Arial" w:cs="Arial"/>
              </w:rPr>
              <w:t>1</w:t>
            </w:r>
            <w:r>
              <w:rPr>
                <w:rFonts w:ascii="Arial" w:hAnsi="Arial" w:cs="Arial"/>
              </w:rPr>
              <w:t>,</w:t>
            </w:r>
            <w:r w:rsidRPr="003240ED">
              <w:rPr>
                <w:rFonts w:ascii="Arial" w:hAnsi="Arial" w:cs="Arial"/>
              </w:rPr>
              <w:t xml:space="preserve"> 141 ir 111 procesas, </w:t>
            </w:r>
            <w:r w:rsidRPr="000A10EB">
              <w:rPr>
                <w:rFonts w:ascii="Arial" w:hAnsi="Arial" w:cs="Arial"/>
              </w:rPr>
              <w:t>plienų grupėms pagal pateiktas apimtis</w:t>
            </w:r>
            <w:r w:rsidRPr="003240ED">
              <w:rPr>
                <w:rFonts w:ascii="Arial" w:hAnsi="Arial" w:cs="Arial"/>
              </w:rPr>
              <w:t xml:space="preserve">, vamzdžių skersmenys nuo 20mm ir ≥ 25mm, sienelės storis nuo 3mm iki 24mm.  </w:t>
            </w:r>
          </w:p>
        </w:tc>
        <w:tc>
          <w:tcPr>
            <w:tcW w:w="1933" w:type="dxa"/>
            <w:tcBorders>
              <w:top w:val="nil"/>
              <w:left w:val="single" w:sz="8" w:space="0" w:color="auto"/>
              <w:bottom w:val="single" w:sz="4" w:space="0" w:color="auto"/>
              <w:right w:val="single" w:sz="8" w:space="0" w:color="auto"/>
            </w:tcBorders>
            <w:shd w:val="clear" w:color="auto" w:fill="auto"/>
            <w:vAlign w:val="bottom"/>
            <w:hideMark/>
          </w:tcPr>
          <w:p w:rsidR="00110D44" w:rsidRPr="00B622FE" w:rsidRDefault="00110D44" w:rsidP="00110D44">
            <w:pPr>
              <w:rPr>
                <w:rFonts w:ascii="Calibri" w:eastAsia="Times New Roman" w:hAnsi="Calibri" w:cs="Times New Roman"/>
                <w:color w:val="000000"/>
                <w:lang w:eastAsia="lt-LT"/>
              </w:rPr>
            </w:pPr>
            <w:r w:rsidRPr="00B622FE">
              <w:rPr>
                <w:rFonts w:ascii="Calibri" w:eastAsia="Times New Roman" w:hAnsi="Calibri" w:cs="Times New Roman"/>
                <w:color w:val="000000"/>
                <w:lang w:eastAsia="lt-LT"/>
              </w:rPr>
              <w:t> </w:t>
            </w:r>
          </w:p>
        </w:tc>
      </w:tr>
      <w:tr w:rsidR="00110D44" w:rsidRPr="00B622FE" w:rsidTr="00691623">
        <w:trPr>
          <w:trHeight w:val="639"/>
        </w:trPr>
        <w:tc>
          <w:tcPr>
            <w:tcW w:w="567" w:type="dxa"/>
            <w:tcBorders>
              <w:top w:val="single" w:sz="4" w:space="0" w:color="auto"/>
              <w:left w:val="single" w:sz="4" w:space="0" w:color="auto"/>
              <w:bottom w:val="single" w:sz="4" w:space="0" w:color="auto"/>
              <w:right w:val="nil"/>
            </w:tcBorders>
            <w:vAlign w:val="center"/>
          </w:tcPr>
          <w:p w:rsidR="00110D44" w:rsidRPr="003240ED" w:rsidRDefault="003231A4" w:rsidP="00110D44">
            <w:pPr>
              <w:jc w:val="center"/>
              <w:rPr>
                <w:rFonts w:ascii="Arial" w:hAnsi="Arial" w:cs="Arial"/>
              </w:rPr>
            </w:pPr>
            <w:r>
              <w:rPr>
                <w:rFonts w:ascii="Arial" w:hAnsi="Arial" w:cs="Arial"/>
              </w:rPr>
              <w:t>9</w:t>
            </w:r>
          </w:p>
        </w:tc>
        <w:tc>
          <w:tcPr>
            <w:tcW w:w="7956" w:type="dxa"/>
            <w:tcBorders>
              <w:top w:val="single" w:sz="4" w:space="0" w:color="auto"/>
              <w:left w:val="single" w:sz="4" w:space="0" w:color="auto"/>
              <w:bottom w:val="single" w:sz="4" w:space="0" w:color="auto"/>
              <w:right w:val="nil"/>
            </w:tcBorders>
            <w:shd w:val="clear" w:color="auto" w:fill="auto"/>
          </w:tcPr>
          <w:p w:rsidR="00110D44" w:rsidRPr="003240ED" w:rsidRDefault="00110D44" w:rsidP="00110D44">
            <w:pPr>
              <w:rPr>
                <w:rFonts w:ascii="Arial" w:hAnsi="Arial" w:cs="Arial"/>
              </w:rPr>
            </w:pPr>
            <w:r w:rsidRPr="003240ED">
              <w:rPr>
                <w:rFonts w:ascii="Arial" w:hAnsi="Arial" w:cs="Arial"/>
              </w:rPr>
              <w:t xml:space="preserve">Pateikti Įmonės suvirinimo procedūrų patvirtinimo protokolų sąrašą (WPQR): 141 ir 111 procesas, </w:t>
            </w:r>
            <w:r w:rsidRPr="00A57DAD">
              <w:rPr>
                <w:rFonts w:ascii="Arial" w:hAnsi="Arial" w:cs="Arial"/>
              </w:rPr>
              <w:t>plienų grupėms pagal pateiktas apimtis</w:t>
            </w:r>
            <w:r w:rsidRPr="003240ED">
              <w:rPr>
                <w:rFonts w:ascii="Arial" w:hAnsi="Arial" w:cs="Arial"/>
              </w:rPr>
              <w:t>, vamzdžių skersmenys nuo 20mm ir ≥ 25mm, sienelės storis nuo 3mm iki 24mm.</w:t>
            </w:r>
          </w:p>
        </w:tc>
        <w:tc>
          <w:tcPr>
            <w:tcW w:w="1933" w:type="dxa"/>
            <w:tcBorders>
              <w:top w:val="single" w:sz="4" w:space="0" w:color="auto"/>
              <w:left w:val="single" w:sz="8" w:space="0" w:color="auto"/>
              <w:bottom w:val="single" w:sz="4" w:space="0" w:color="auto"/>
              <w:right w:val="single" w:sz="8" w:space="0" w:color="auto"/>
            </w:tcBorders>
            <w:shd w:val="clear" w:color="auto" w:fill="auto"/>
            <w:vAlign w:val="bottom"/>
          </w:tcPr>
          <w:p w:rsidR="00110D44" w:rsidRPr="00B622FE" w:rsidRDefault="00110D44" w:rsidP="00110D44">
            <w:pPr>
              <w:rPr>
                <w:rFonts w:ascii="Calibri" w:eastAsia="Times New Roman" w:hAnsi="Calibri" w:cs="Times New Roman"/>
                <w:color w:val="000000"/>
                <w:lang w:eastAsia="lt-LT"/>
              </w:rPr>
            </w:pPr>
          </w:p>
        </w:tc>
      </w:tr>
    </w:tbl>
    <w:p w:rsidR="006042F4" w:rsidRDefault="006042F4"/>
    <w:p w:rsidR="00DC3E60" w:rsidRDefault="00DC3E60"/>
    <w:sectPr w:rsidR="00DC3E60" w:rsidSect="00691623">
      <w:pgSz w:w="11906" w:h="16838"/>
      <w:pgMar w:top="720" w:right="720" w:bottom="720" w:left="72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3DD"/>
    <w:rsid w:val="00016E36"/>
    <w:rsid w:val="00110D44"/>
    <w:rsid w:val="00141913"/>
    <w:rsid w:val="002E1F4E"/>
    <w:rsid w:val="003231A4"/>
    <w:rsid w:val="003240ED"/>
    <w:rsid w:val="004658AB"/>
    <w:rsid w:val="006042F4"/>
    <w:rsid w:val="00691623"/>
    <w:rsid w:val="007E1EA7"/>
    <w:rsid w:val="0087597E"/>
    <w:rsid w:val="008D03DD"/>
    <w:rsid w:val="00D06D69"/>
    <w:rsid w:val="00DC3E60"/>
    <w:rsid w:val="00DD1BDA"/>
    <w:rsid w:val="00DF5A8C"/>
    <w:rsid w:val="00FB386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64DAEB"/>
  <w15:chartTrackingRefBased/>
  <w15:docId w15:val="{D4145A48-89E1-42F1-BBED-E4B18B012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03DD"/>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1052</TotalTime>
  <Pages>1</Pages>
  <Words>1290</Words>
  <Characters>736</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Buldakov</dc:creator>
  <cp:keywords/>
  <dc:description/>
  <cp:lastModifiedBy>Saulius Kononovas</cp:lastModifiedBy>
  <cp:revision>12</cp:revision>
  <dcterms:created xsi:type="dcterms:W3CDTF">2020-12-16T10:18:00Z</dcterms:created>
  <dcterms:modified xsi:type="dcterms:W3CDTF">2025-05-29T10:44:00Z</dcterms:modified>
</cp:coreProperties>
</file>