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39A62" w14:textId="77777777" w:rsidR="00D42150" w:rsidRPr="00D42150" w:rsidRDefault="00D42150">
      <w:pPr>
        <w:rPr>
          <w:rFonts w:ascii="Arial" w:hAnsi="Arial" w:cs="Arial"/>
          <w:b/>
          <w:sz w:val="2"/>
          <w:szCs w:val="28"/>
        </w:rPr>
        <w:sectPr w:rsidR="00D42150" w:rsidRPr="00D42150" w:rsidSect="00933308">
          <w:headerReference w:type="default" r:id="rId8"/>
          <w:type w:val="continuous"/>
          <w:pgSz w:w="11906" w:h="16838"/>
          <w:pgMar w:top="1701" w:right="567" w:bottom="1134" w:left="1701" w:header="567" w:footer="567" w:gutter="0"/>
          <w:cols w:space="1296"/>
          <w:formProt w:val="0"/>
          <w:docGrid w:linePitch="360"/>
        </w:sectPr>
      </w:pPr>
    </w:p>
    <w:p w14:paraId="77666E53" w14:textId="77777777" w:rsidR="00572EE8" w:rsidRDefault="0024400F">
      <w:pPr>
        <w:rPr>
          <w:rFonts w:ascii="Arial" w:hAnsi="Arial" w:cs="Arial"/>
          <w:b/>
          <w:sz w:val="28"/>
          <w:szCs w:val="28"/>
        </w:rPr>
      </w:pPr>
      <w:r>
        <w:rPr>
          <w:rFonts w:ascii="Arial" w:hAnsi="Arial"/>
          <w:b/>
          <w:sz w:val="28"/>
        </w:rPr>
        <w:t>1. General.</w:t>
      </w:r>
    </w:p>
    <w:p w14:paraId="2A9A82CF" w14:textId="77777777" w:rsidR="007C24DB" w:rsidRPr="009E3253" w:rsidRDefault="007C24DB" w:rsidP="003627B9">
      <w:pPr>
        <w:autoSpaceDE w:val="0"/>
        <w:autoSpaceDN w:val="0"/>
        <w:adjustRightInd w:val="0"/>
        <w:spacing w:after="0" w:line="240" w:lineRule="auto"/>
        <w:rPr>
          <w:rFonts w:ascii="Arial" w:hAnsi="Arial" w:cs="Arial"/>
          <w:bCs/>
        </w:rPr>
      </w:pPr>
      <w:r w:rsidRPr="009E3253">
        <w:rPr>
          <w:rFonts w:ascii="Arial" w:hAnsi="Arial" w:cs="Arial"/>
        </w:rPr>
        <w:t>Terms and definitions used herein:</w:t>
      </w:r>
    </w:p>
    <w:p w14:paraId="0498F933" w14:textId="77777777" w:rsidR="00331FA9" w:rsidRPr="009E3253" w:rsidRDefault="00331FA9" w:rsidP="003627B9">
      <w:pPr>
        <w:autoSpaceDE w:val="0"/>
        <w:autoSpaceDN w:val="0"/>
        <w:adjustRightInd w:val="0"/>
        <w:spacing w:after="0" w:line="240" w:lineRule="auto"/>
        <w:rPr>
          <w:rFonts w:ascii="Arial" w:hAnsi="Arial" w:cs="Arial"/>
        </w:rPr>
      </w:pPr>
      <w:r w:rsidRPr="009E3253">
        <w:rPr>
          <w:rFonts w:ascii="Arial" w:hAnsi="Arial" w:cs="Arial"/>
          <w:b/>
        </w:rPr>
        <w:t>OL</w:t>
      </w:r>
      <w:r w:rsidRPr="009E3253">
        <w:rPr>
          <w:rFonts w:ascii="Arial" w:hAnsi="Arial" w:cs="Arial"/>
        </w:rPr>
        <w:t xml:space="preserve"> – AB ORLEN Lietuva</w:t>
      </w:r>
    </w:p>
    <w:p w14:paraId="4715CC32" w14:textId="77777777" w:rsidR="007C24DB" w:rsidRPr="009E3253" w:rsidRDefault="007C24DB" w:rsidP="007C24DB">
      <w:pPr>
        <w:spacing w:after="0" w:line="240" w:lineRule="auto"/>
        <w:rPr>
          <w:rFonts w:ascii="Arial" w:hAnsi="Arial" w:cs="Arial"/>
        </w:rPr>
      </w:pPr>
      <w:r w:rsidRPr="009E3253">
        <w:rPr>
          <w:rFonts w:ascii="Arial" w:hAnsi="Arial" w:cs="Arial"/>
          <w:b/>
        </w:rPr>
        <w:t xml:space="preserve">DCS </w:t>
      </w:r>
      <w:r w:rsidRPr="009E3253">
        <w:rPr>
          <w:rFonts w:ascii="Arial" w:hAnsi="Arial" w:cs="Arial"/>
        </w:rPr>
        <w:t>– digital control systems</w:t>
      </w:r>
    </w:p>
    <w:p w14:paraId="2A47629F" w14:textId="77777777" w:rsidR="007C24DB" w:rsidRPr="009E3253" w:rsidRDefault="007C24DB" w:rsidP="007C24DB">
      <w:pPr>
        <w:autoSpaceDE w:val="0"/>
        <w:autoSpaceDN w:val="0"/>
        <w:adjustRightInd w:val="0"/>
        <w:spacing w:after="0" w:line="240" w:lineRule="auto"/>
        <w:rPr>
          <w:rFonts w:ascii="Arial" w:hAnsi="Arial" w:cs="Arial"/>
          <w:b/>
        </w:rPr>
      </w:pPr>
      <w:r w:rsidRPr="009E3253">
        <w:rPr>
          <w:rFonts w:ascii="Arial" w:hAnsi="Arial" w:cs="Arial"/>
          <w:b/>
          <w:bCs/>
        </w:rPr>
        <w:t>Electrical SCADA</w:t>
      </w:r>
      <w:r w:rsidRPr="009E3253">
        <w:rPr>
          <w:rFonts w:ascii="Arial" w:hAnsi="Arial" w:cs="Arial"/>
        </w:rPr>
        <w:t xml:space="preserve"> (hereinafter – </w:t>
      </w:r>
      <w:r w:rsidRPr="009E3253">
        <w:rPr>
          <w:rFonts w:ascii="Arial" w:hAnsi="Arial" w:cs="Arial"/>
          <w:b/>
          <w:bCs/>
        </w:rPr>
        <w:t>ESCADA</w:t>
      </w:r>
      <w:r w:rsidRPr="009E3253">
        <w:rPr>
          <w:rFonts w:ascii="Arial" w:hAnsi="Arial" w:cs="Arial"/>
        </w:rPr>
        <w:t>) – process visualization system for power distribution systems.</w:t>
      </w:r>
    </w:p>
    <w:p w14:paraId="0F9F3A0B" w14:textId="77777777" w:rsidR="007C24DB" w:rsidRPr="009E3253" w:rsidRDefault="0036018D" w:rsidP="007C24DB">
      <w:pPr>
        <w:autoSpaceDE w:val="0"/>
        <w:autoSpaceDN w:val="0"/>
        <w:adjustRightInd w:val="0"/>
        <w:spacing w:after="0" w:line="240" w:lineRule="auto"/>
        <w:rPr>
          <w:rFonts w:ascii="Arial" w:hAnsi="Arial" w:cs="Arial"/>
          <w:b/>
          <w:bCs/>
        </w:rPr>
      </w:pPr>
      <w:r w:rsidRPr="009E3253">
        <w:rPr>
          <w:rFonts w:ascii="Arial" w:hAnsi="Arial" w:cs="Arial"/>
          <w:b/>
        </w:rPr>
        <w:t>Industrial SCADA</w:t>
      </w:r>
      <w:r w:rsidRPr="009E3253">
        <w:rPr>
          <w:rFonts w:ascii="Arial" w:hAnsi="Arial" w:cs="Arial"/>
        </w:rPr>
        <w:t xml:space="preserve"> (hereinafter –</w:t>
      </w:r>
      <w:r w:rsidRPr="009E3253">
        <w:rPr>
          <w:rFonts w:ascii="Arial" w:hAnsi="Arial" w:cs="Arial"/>
          <w:b/>
        </w:rPr>
        <w:t xml:space="preserve"> SCADA) </w:t>
      </w:r>
      <w:r w:rsidRPr="009E3253">
        <w:rPr>
          <w:rFonts w:ascii="Arial" w:hAnsi="Arial" w:cs="Arial"/>
        </w:rPr>
        <w:t>– process visualization system to monitor production processes.</w:t>
      </w:r>
    </w:p>
    <w:p w14:paraId="0A94039D" w14:textId="77777777" w:rsidR="007C24DB" w:rsidRPr="009E3253" w:rsidRDefault="00B242C5" w:rsidP="003627B9">
      <w:pPr>
        <w:autoSpaceDE w:val="0"/>
        <w:autoSpaceDN w:val="0"/>
        <w:adjustRightInd w:val="0"/>
        <w:spacing w:after="0" w:line="240" w:lineRule="auto"/>
        <w:rPr>
          <w:rFonts w:ascii="Arial" w:hAnsi="Arial" w:cs="Arial"/>
          <w:b/>
        </w:rPr>
      </w:pPr>
      <w:r w:rsidRPr="009E3253">
        <w:rPr>
          <w:rFonts w:ascii="Arial" w:hAnsi="Arial" w:cs="Arial"/>
          <w:b/>
        </w:rPr>
        <w:t>WSUS</w:t>
      </w:r>
      <w:r w:rsidRPr="009E3253">
        <w:rPr>
          <w:rFonts w:ascii="Arial" w:hAnsi="Arial" w:cs="Arial"/>
        </w:rPr>
        <w:t xml:space="preserve"> – Windows server update services.</w:t>
      </w:r>
    </w:p>
    <w:p w14:paraId="6B5B4D2A" w14:textId="6290EECC" w:rsidR="007B5DDB" w:rsidRPr="009E3253" w:rsidRDefault="007B5DDB" w:rsidP="003627B9">
      <w:pPr>
        <w:autoSpaceDE w:val="0"/>
        <w:autoSpaceDN w:val="0"/>
        <w:adjustRightInd w:val="0"/>
        <w:spacing w:after="0" w:line="240" w:lineRule="auto"/>
        <w:rPr>
          <w:rFonts w:ascii="Arial" w:hAnsi="Arial" w:cs="Arial"/>
          <w:b/>
        </w:rPr>
      </w:pPr>
      <w:r w:rsidRPr="009E3253">
        <w:rPr>
          <w:rFonts w:ascii="Arial" w:hAnsi="Arial" w:cs="Arial"/>
          <w:b/>
        </w:rPr>
        <w:t xml:space="preserve">DMZ </w:t>
      </w:r>
      <w:r w:rsidRPr="009E3253">
        <w:rPr>
          <w:rFonts w:ascii="Arial" w:hAnsi="Arial" w:cs="Arial"/>
        </w:rPr>
        <w:t>–</w:t>
      </w:r>
      <w:r w:rsidRPr="009E3253">
        <w:rPr>
          <w:rFonts w:ascii="Arial" w:hAnsi="Arial" w:cs="Arial"/>
          <w:b/>
        </w:rPr>
        <w:t xml:space="preserve"> </w:t>
      </w:r>
      <w:r w:rsidRPr="009E3253">
        <w:rPr>
          <w:rFonts w:ascii="Arial" w:hAnsi="Arial" w:cs="Arial"/>
        </w:rPr>
        <w:t xml:space="preserve">network demilitarized zone. </w:t>
      </w:r>
    </w:p>
    <w:p w14:paraId="6217B069" w14:textId="2BF6981D" w:rsidR="006B7A50" w:rsidRPr="009E3253" w:rsidRDefault="000E26F5" w:rsidP="006B7A50">
      <w:pPr>
        <w:autoSpaceDE w:val="0"/>
        <w:autoSpaceDN w:val="0"/>
        <w:adjustRightInd w:val="0"/>
        <w:spacing w:after="0" w:line="240" w:lineRule="auto"/>
        <w:rPr>
          <w:rFonts w:ascii="Arial" w:hAnsi="Arial" w:cs="Arial"/>
          <w:b/>
        </w:rPr>
      </w:pPr>
      <w:r w:rsidRPr="009E3253">
        <w:rPr>
          <w:rFonts w:ascii="Arial" w:hAnsi="Arial" w:cs="Arial"/>
          <w:b/>
        </w:rPr>
        <w:t xml:space="preserve">KVM </w:t>
      </w:r>
      <w:r w:rsidRPr="009E3253">
        <w:rPr>
          <w:rFonts w:ascii="Arial" w:hAnsi="Arial" w:cs="Arial"/>
        </w:rPr>
        <w:t xml:space="preserve">(keyboard, video, mouse) – devices that enable the transmission of video signals over long distances. </w:t>
      </w:r>
    </w:p>
    <w:p w14:paraId="6D25E6E4" w14:textId="77777777" w:rsidR="006B7A50" w:rsidRPr="009E3253" w:rsidRDefault="006B7A50" w:rsidP="003627B9">
      <w:pPr>
        <w:autoSpaceDE w:val="0"/>
        <w:autoSpaceDN w:val="0"/>
        <w:adjustRightInd w:val="0"/>
        <w:spacing w:after="0" w:line="240" w:lineRule="auto"/>
        <w:rPr>
          <w:rFonts w:ascii="Arial" w:hAnsi="Arial" w:cs="Arial"/>
          <w:b/>
          <w:sz w:val="16"/>
        </w:rPr>
      </w:pPr>
    </w:p>
    <w:p w14:paraId="28AC3EC2" w14:textId="77777777" w:rsidR="007C24DB" w:rsidRPr="00362D87" w:rsidRDefault="007C24DB" w:rsidP="003627B9">
      <w:pPr>
        <w:autoSpaceDE w:val="0"/>
        <w:autoSpaceDN w:val="0"/>
        <w:adjustRightInd w:val="0"/>
        <w:spacing w:after="0" w:line="240" w:lineRule="auto"/>
        <w:rPr>
          <w:rFonts w:ascii="Arial" w:hAnsi="Arial" w:cs="Arial"/>
          <w:color w:val="000000" w:themeColor="text1"/>
        </w:rPr>
      </w:pPr>
    </w:p>
    <w:p w14:paraId="72F0626E" w14:textId="77777777" w:rsidR="00FD7FD8" w:rsidRPr="00362D87" w:rsidRDefault="00EB46E8" w:rsidP="007E4BAC">
      <w:pPr>
        <w:autoSpaceDE w:val="0"/>
        <w:autoSpaceDN w:val="0"/>
        <w:adjustRightInd w:val="0"/>
        <w:spacing w:after="0" w:line="240" w:lineRule="auto"/>
        <w:jc w:val="both"/>
        <w:rPr>
          <w:rFonts w:ascii="Arial" w:hAnsi="Arial" w:cs="Arial"/>
          <w:bCs/>
          <w:color w:val="000000" w:themeColor="text1"/>
        </w:rPr>
      </w:pPr>
      <w:r>
        <w:rPr>
          <w:rFonts w:ascii="Arial" w:hAnsi="Arial"/>
          <w:color w:val="000000" w:themeColor="text1"/>
        </w:rPr>
        <w:t>AB ORLEN Lietuva intends procurement of Siemens software and hardware upgrade and support services for 3 years:</w:t>
      </w:r>
    </w:p>
    <w:p w14:paraId="0AFCFA85" w14:textId="77777777" w:rsidR="00FD7FD8" w:rsidRPr="00362D87" w:rsidRDefault="00FD7FD8" w:rsidP="007E4BAC">
      <w:pPr>
        <w:autoSpaceDE w:val="0"/>
        <w:autoSpaceDN w:val="0"/>
        <w:adjustRightInd w:val="0"/>
        <w:spacing w:after="0" w:line="240" w:lineRule="auto"/>
        <w:jc w:val="both"/>
        <w:rPr>
          <w:rFonts w:ascii="Arial" w:hAnsi="Arial" w:cs="Arial"/>
          <w:bCs/>
          <w:color w:val="000000" w:themeColor="text1"/>
        </w:rPr>
      </w:pPr>
      <w:r>
        <w:rPr>
          <w:rFonts w:ascii="Arial" w:hAnsi="Arial"/>
          <w:color w:val="000000" w:themeColor="text1"/>
        </w:rPr>
        <w:t xml:space="preserve">- Siemens </w:t>
      </w:r>
      <w:proofErr w:type="spellStart"/>
      <w:r>
        <w:rPr>
          <w:rFonts w:ascii="Arial" w:hAnsi="Arial"/>
          <w:color w:val="000000" w:themeColor="text1"/>
        </w:rPr>
        <w:t>WinCC</w:t>
      </w:r>
      <w:proofErr w:type="spellEnd"/>
      <w:r>
        <w:rPr>
          <w:rFonts w:ascii="Arial" w:hAnsi="Arial"/>
          <w:color w:val="000000" w:themeColor="text1"/>
        </w:rPr>
        <w:t xml:space="preserve"> SCADA, ESCADA systems upgrade; </w:t>
      </w:r>
    </w:p>
    <w:p w14:paraId="26236ACD" w14:textId="078D45F2" w:rsidR="00FD7FD8" w:rsidRPr="00362D87" w:rsidRDefault="00FD7FD8" w:rsidP="007E4BAC">
      <w:pPr>
        <w:autoSpaceDE w:val="0"/>
        <w:autoSpaceDN w:val="0"/>
        <w:adjustRightInd w:val="0"/>
        <w:spacing w:after="0" w:line="240" w:lineRule="auto"/>
        <w:jc w:val="both"/>
        <w:rPr>
          <w:rFonts w:ascii="Arial" w:hAnsi="Arial" w:cs="Arial"/>
          <w:bCs/>
          <w:color w:val="000000" w:themeColor="text1"/>
        </w:rPr>
      </w:pPr>
      <w:r>
        <w:rPr>
          <w:rFonts w:ascii="Arial" w:hAnsi="Arial"/>
          <w:color w:val="000000" w:themeColor="text1"/>
        </w:rPr>
        <w:t xml:space="preserve">- Extension of support for VEEAM backup and recovery software license; </w:t>
      </w:r>
    </w:p>
    <w:p w14:paraId="1E9AB362" w14:textId="20E3F355" w:rsidR="00FD7FD8" w:rsidRPr="00362D87" w:rsidRDefault="00FD7FD8" w:rsidP="007E4BAC">
      <w:pPr>
        <w:spacing w:after="0"/>
        <w:jc w:val="both"/>
        <w:rPr>
          <w:rFonts w:ascii="Arial" w:hAnsi="Arial" w:cs="Arial"/>
          <w:color w:val="000000" w:themeColor="text1"/>
        </w:rPr>
      </w:pPr>
      <w:r>
        <w:rPr>
          <w:rFonts w:ascii="Arial" w:hAnsi="Arial"/>
          <w:color w:val="000000" w:themeColor="text1"/>
        </w:rPr>
        <w:t>- Configuration of S</w:t>
      </w:r>
      <w:r w:rsidR="009E3253">
        <w:rPr>
          <w:rFonts w:ascii="Arial" w:hAnsi="Arial"/>
          <w:color w:val="000000" w:themeColor="text1"/>
        </w:rPr>
        <w:t>y</w:t>
      </w:r>
      <w:r>
        <w:rPr>
          <w:rFonts w:ascii="Arial" w:hAnsi="Arial"/>
          <w:color w:val="000000" w:themeColor="text1"/>
        </w:rPr>
        <w:t>mantec Endpoint Protection for users;</w:t>
      </w:r>
    </w:p>
    <w:p w14:paraId="2FE07E3C" w14:textId="77777777" w:rsidR="00DC5E7E" w:rsidRPr="00362D87" w:rsidRDefault="00FD7FD8" w:rsidP="007E4BAC">
      <w:pPr>
        <w:autoSpaceDE w:val="0"/>
        <w:autoSpaceDN w:val="0"/>
        <w:adjustRightInd w:val="0"/>
        <w:spacing w:after="0" w:line="240" w:lineRule="auto"/>
        <w:jc w:val="both"/>
        <w:rPr>
          <w:rFonts w:ascii="Arial" w:hAnsi="Arial" w:cs="Arial"/>
          <w:color w:val="000000" w:themeColor="text1"/>
        </w:rPr>
      </w:pPr>
      <w:r>
        <w:rPr>
          <w:rFonts w:ascii="Arial" w:hAnsi="Arial"/>
          <w:color w:val="000000" w:themeColor="text1"/>
        </w:rPr>
        <w:t>- Incorporation of SCADA servers and computerized workstations in WSUS;</w:t>
      </w:r>
    </w:p>
    <w:p w14:paraId="0441DF2B" w14:textId="77777777" w:rsidR="003B1E19" w:rsidRPr="00362D87" w:rsidRDefault="003B1E19" w:rsidP="007E4BAC">
      <w:pPr>
        <w:autoSpaceDE w:val="0"/>
        <w:autoSpaceDN w:val="0"/>
        <w:adjustRightInd w:val="0"/>
        <w:spacing w:after="0" w:line="240" w:lineRule="auto"/>
        <w:jc w:val="both"/>
        <w:rPr>
          <w:rFonts w:ascii="Arial" w:hAnsi="Arial" w:cs="Arial"/>
          <w:color w:val="000000" w:themeColor="text1"/>
        </w:rPr>
      </w:pPr>
      <w:r>
        <w:rPr>
          <w:rFonts w:ascii="Arial" w:hAnsi="Arial"/>
          <w:color w:val="000000" w:themeColor="text1"/>
        </w:rPr>
        <w:t xml:space="preserve">- All systems (WSUS, antivirus, SCADA, and ESCADA software) shall receive periodic support and updates for a duration of three years. </w:t>
      </w:r>
    </w:p>
    <w:p w14:paraId="6E1B3488" w14:textId="473CCF08" w:rsidR="0050657A" w:rsidRPr="00362D87" w:rsidRDefault="00362D87" w:rsidP="003627B9">
      <w:pPr>
        <w:autoSpaceDE w:val="0"/>
        <w:autoSpaceDN w:val="0"/>
        <w:adjustRightInd w:val="0"/>
        <w:spacing w:after="0" w:line="240" w:lineRule="auto"/>
        <w:rPr>
          <w:rFonts w:ascii="Arial" w:hAnsi="Arial" w:cs="Arial"/>
          <w:color w:val="000000" w:themeColor="text1"/>
        </w:rPr>
      </w:pPr>
      <w:r>
        <w:rPr>
          <w:rFonts w:ascii="Arial" w:hAnsi="Arial"/>
          <w:color w:val="000000" w:themeColor="text1"/>
        </w:rPr>
        <w:t xml:space="preserve">- Supply and installation of KVM and monitors. </w:t>
      </w:r>
    </w:p>
    <w:p w14:paraId="24BB434A" w14:textId="77777777" w:rsidR="00DC5E7E" w:rsidRPr="00362D87" w:rsidRDefault="00EA275C" w:rsidP="00DC5E7E">
      <w:pPr>
        <w:numPr>
          <w:ilvl w:val="0"/>
          <w:numId w:val="1"/>
        </w:numPr>
        <w:tabs>
          <w:tab w:val="num" w:pos="0"/>
        </w:tabs>
        <w:autoSpaceDE w:val="0"/>
        <w:autoSpaceDN w:val="0"/>
        <w:adjustRightInd w:val="0"/>
        <w:spacing w:after="0" w:line="240" w:lineRule="auto"/>
        <w:ind w:left="0" w:firstLine="0"/>
        <w:rPr>
          <w:rFonts w:ascii="Arial" w:hAnsi="Arial" w:cs="Arial"/>
          <w:color w:val="000000" w:themeColor="text1"/>
        </w:rPr>
      </w:pPr>
      <w:r>
        <w:rPr>
          <w:rFonts w:ascii="Arial" w:hAnsi="Arial"/>
          <w:color w:val="000000" w:themeColor="text1"/>
        </w:rPr>
        <w:t>All systems are installed in AB ORLEN Lietuva Refinery.</w:t>
      </w:r>
    </w:p>
    <w:p w14:paraId="3F11275A" w14:textId="77777777" w:rsidR="00C30785" w:rsidRPr="00DC5E7E" w:rsidRDefault="00C30785" w:rsidP="00DC5E7E">
      <w:pPr>
        <w:numPr>
          <w:ilvl w:val="0"/>
          <w:numId w:val="1"/>
        </w:numPr>
        <w:tabs>
          <w:tab w:val="num" w:pos="0"/>
        </w:tabs>
        <w:autoSpaceDE w:val="0"/>
        <w:autoSpaceDN w:val="0"/>
        <w:adjustRightInd w:val="0"/>
        <w:spacing w:after="0" w:line="240" w:lineRule="auto"/>
        <w:ind w:left="0" w:firstLine="0"/>
        <w:rPr>
          <w:rFonts w:ascii="Arial" w:hAnsi="Arial" w:cs="Arial"/>
        </w:rPr>
      </w:pPr>
    </w:p>
    <w:p w14:paraId="101F8DC0" w14:textId="77777777" w:rsidR="0024400F" w:rsidRDefault="0024400F">
      <w:pPr>
        <w:rPr>
          <w:rFonts w:ascii="Arial" w:hAnsi="Arial" w:cs="Arial"/>
          <w:b/>
          <w:sz w:val="28"/>
          <w:szCs w:val="28"/>
        </w:rPr>
      </w:pPr>
      <w:r>
        <w:rPr>
          <w:rFonts w:ascii="Arial" w:hAnsi="Arial"/>
          <w:b/>
          <w:sz w:val="28"/>
        </w:rPr>
        <w:t>2. Attachments.</w:t>
      </w:r>
    </w:p>
    <w:p w14:paraId="4A3FD29E" w14:textId="3EFA3C3F" w:rsidR="007F7D03" w:rsidRPr="007629AF" w:rsidRDefault="00237D89">
      <w:pPr>
        <w:rPr>
          <w:rFonts w:ascii="Arial" w:hAnsi="Arial" w:cs="Arial"/>
          <w:color w:val="000000" w:themeColor="text1"/>
        </w:rPr>
      </w:pPr>
      <w:r>
        <w:rPr>
          <w:rFonts w:ascii="Arial" w:hAnsi="Arial"/>
          <w:color w:val="000000" w:themeColor="text1"/>
        </w:rPr>
        <w:lastRenderedPageBreak/>
        <w:t xml:space="preserve">Attachment 1. </w:t>
      </w:r>
      <w:proofErr w:type="spellStart"/>
      <w:r>
        <w:rPr>
          <w:rFonts w:ascii="Arial" w:hAnsi="Arial"/>
          <w:color w:val="000000" w:themeColor="text1"/>
        </w:rPr>
        <w:t>Siemens_WinCC</w:t>
      </w:r>
      <w:proofErr w:type="spellEnd"/>
      <w:r>
        <w:rPr>
          <w:rFonts w:ascii="Arial" w:hAnsi="Arial"/>
          <w:color w:val="000000" w:themeColor="text1"/>
        </w:rPr>
        <w:t xml:space="preserve"> HW_SW_OS.xlsx</w:t>
      </w:r>
    </w:p>
    <w:p w14:paraId="0D7FDC55" w14:textId="77777777" w:rsidR="00260950" w:rsidRPr="007629AF" w:rsidRDefault="00260950">
      <w:pPr>
        <w:rPr>
          <w:rFonts w:ascii="Arial" w:hAnsi="Arial" w:cs="Arial"/>
          <w:color w:val="000000" w:themeColor="text1"/>
        </w:rPr>
      </w:pPr>
      <w:r>
        <w:rPr>
          <w:rFonts w:ascii="Arial" w:hAnsi="Arial"/>
          <w:color w:val="000000" w:themeColor="text1"/>
        </w:rPr>
        <w:t>Attachment 2. Siemens_licenses.xlsx</w:t>
      </w:r>
    </w:p>
    <w:p w14:paraId="7D344FB0" w14:textId="1254203B" w:rsidR="00260950" w:rsidRPr="007629AF" w:rsidRDefault="00260950">
      <w:pPr>
        <w:rPr>
          <w:rFonts w:ascii="Arial" w:hAnsi="Arial" w:cs="Arial"/>
          <w:color w:val="000000" w:themeColor="text1"/>
        </w:rPr>
      </w:pPr>
      <w:r>
        <w:rPr>
          <w:rFonts w:ascii="Arial" w:hAnsi="Arial"/>
          <w:color w:val="000000" w:themeColor="text1"/>
        </w:rPr>
        <w:t>Attachment 3. Siemens_network_structure.pdf</w:t>
      </w:r>
    </w:p>
    <w:p w14:paraId="5AE21696" w14:textId="77777777" w:rsidR="00C5121F" w:rsidRPr="007629AF" w:rsidRDefault="00C5121F">
      <w:pPr>
        <w:rPr>
          <w:rFonts w:ascii="Arial" w:hAnsi="Arial" w:cs="Arial"/>
          <w:color w:val="000000" w:themeColor="text1"/>
        </w:rPr>
      </w:pPr>
      <w:r>
        <w:rPr>
          <w:rFonts w:ascii="Arial" w:hAnsi="Arial"/>
          <w:color w:val="000000" w:themeColor="text1"/>
        </w:rPr>
        <w:t>Attachment 4. Computers Audit files</w:t>
      </w:r>
    </w:p>
    <w:p w14:paraId="2E8957E1" w14:textId="77777777" w:rsidR="00260950" w:rsidRPr="007629AF" w:rsidRDefault="00DA0114">
      <w:pPr>
        <w:rPr>
          <w:rFonts w:ascii="Arial" w:hAnsi="Arial" w:cs="Arial"/>
          <w:color w:val="000000" w:themeColor="text1"/>
        </w:rPr>
      </w:pPr>
      <w:r>
        <w:rPr>
          <w:rFonts w:ascii="Arial" w:hAnsi="Arial"/>
          <w:color w:val="000000" w:themeColor="text1"/>
        </w:rPr>
        <w:t>Attachment 5. Minimum requirements for servers and computerized workstations.pdf</w:t>
      </w:r>
    </w:p>
    <w:p w14:paraId="65FD0EFB" w14:textId="6A7AE659" w:rsidR="00DA0114" w:rsidRPr="007629AF" w:rsidRDefault="00DA0114">
      <w:pPr>
        <w:rPr>
          <w:rFonts w:ascii="Arial" w:hAnsi="Arial" w:cs="Arial"/>
          <w:color w:val="000000" w:themeColor="text1"/>
        </w:rPr>
      </w:pPr>
      <w:r>
        <w:rPr>
          <w:rFonts w:ascii="Arial" w:hAnsi="Arial"/>
          <w:color w:val="000000" w:themeColor="text1"/>
        </w:rPr>
        <w:t>Attachment 6. Cybersecurity requirements.pdf</w:t>
      </w:r>
    </w:p>
    <w:p w14:paraId="07E3CC7C" w14:textId="5D0F3EDE" w:rsidR="000E26F5" w:rsidRPr="007629AF" w:rsidRDefault="000E26F5">
      <w:pPr>
        <w:rPr>
          <w:rFonts w:ascii="Arial" w:hAnsi="Arial" w:cs="Arial"/>
          <w:color w:val="000000" w:themeColor="text1"/>
        </w:rPr>
      </w:pPr>
      <w:r>
        <w:rPr>
          <w:rFonts w:ascii="Arial" w:hAnsi="Arial"/>
          <w:color w:val="000000" w:themeColor="text1"/>
        </w:rPr>
        <w:t xml:space="preserve">Attachment 7. </w:t>
      </w:r>
      <w:proofErr w:type="spellStart"/>
      <w:r>
        <w:rPr>
          <w:rFonts w:ascii="Arial" w:hAnsi="Arial"/>
          <w:color w:val="000000" w:themeColor="text1"/>
        </w:rPr>
        <w:t>Veam_licences_for_support_Extension</w:t>
      </w:r>
      <w:proofErr w:type="spellEnd"/>
    </w:p>
    <w:p w14:paraId="2CEBB80C" w14:textId="0CB52C3F" w:rsidR="000E26F5" w:rsidRPr="007629AF" w:rsidRDefault="000E26F5">
      <w:pPr>
        <w:rPr>
          <w:rFonts w:ascii="Arial" w:hAnsi="Arial" w:cs="Arial"/>
          <w:color w:val="000000" w:themeColor="text1"/>
        </w:rPr>
      </w:pPr>
      <w:r>
        <w:rPr>
          <w:rFonts w:ascii="Arial" w:hAnsi="Arial"/>
          <w:color w:val="000000" w:themeColor="text1"/>
        </w:rPr>
        <w:t>Attachment 8. Monitor requirements</w:t>
      </w:r>
    </w:p>
    <w:p w14:paraId="362EFA66" w14:textId="77777777" w:rsidR="007E4BAC" w:rsidRDefault="007E4BAC">
      <w:pPr>
        <w:rPr>
          <w:rFonts w:ascii="Arial" w:hAnsi="Arial" w:cs="Arial"/>
        </w:rPr>
      </w:pPr>
    </w:p>
    <w:p w14:paraId="4348F0C6" w14:textId="77777777" w:rsidR="0024400F" w:rsidRDefault="0024400F">
      <w:pPr>
        <w:rPr>
          <w:rFonts w:ascii="Arial" w:hAnsi="Arial" w:cs="Arial"/>
          <w:b/>
          <w:sz w:val="28"/>
          <w:szCs w:val="28"/>
        </w:rPr>
      </w:pPr>
      <w:r>
        <w:rPr>
          <w:rFonts w:ascii="Arial" w:hAnsi="Arial"/>
          <w:b/>
          <w:sz w:val="28"/>
        </w:rPr>
        <w:t>3. Description and specifics of work.</w:t>
      </w:r>
    </w:p>
    <w:p w14:paraId="6049ADF9" w14:textId="77777777" w:rsidR="0024400F" w:rsidRDefault="0024400F">
      <w:pPr>
        <w:rPr>
          <w:rFonts w:ascii="Arial" w:hAnsi="Arial" w:cs="Arial"/>
          <w:b/>
          <w:sz w:val="24"/>
          <w:szCs w:val="24"/>
        </w:rPr>
      </w:pPr>
      <w:r>
        <w:rPr>
          <w:rFonts w:ascii="Arial" w:hAnsi="Arial"/>
          <w:b/>
          <w:sz w:val="24"/>
        </w:rPr>
        <w:t>3.1. Work description.</w:t>
      </w:r>
    </w:p>
    <w:p w14:paraId="0546B0ED" w14:textId="77777777" w:rsidR="00FC743C" w:rsidRPr="00F416D2" w:rsidRDefault="00B831E0" w:rsidP="00FC743C">
      <w:pPr>
        <w:autoSpaceDE w:val="0"/>
        <w:autoSpaceDN w:val="0"/>
        <w:adjustRightInd w:val="0"/>
        <w:spacing w:after="0" w:line="240" w:lineRule="auto"/>
        <w:rPr>
          <w:rFonts w:ascii="Arial" w:hAnsi="Arial" w:cs="Arial"/>
          <w:bCs/>
          <w:color w:val="000000" w:themeColor="text1"/>
        </w:rPr>
      </w:pPr>
      <w:r>
        <w:rPr>
          <w:rFonts w:ascii="Arial" w:hAnsi="Arial"/>
          <w:color w:val="000000" w:themeColor="text1"/>
        </w:rPr>
        <w:t xml:space="preserve">3.1.1. Siemens </w:t>
      </w:r>
      <w:proofErr w:type="spellStart"/>
      <w:r>
        <w:rPr>
          <w:rFonts w:ascii="Arial" w:hAnsi="Arial"/>
          <w:color w:val="000000" w:themeColor="text1"/>
        </w:rPr>
        <w:t>WinCC</w:t>
      </w:r>
      <w:proofErr w:type="spellEnd"/>
      <w:r>
        <w:rPr>
          <w:rFonts w:ascii="Arial" w:hAnsi="Arial"/>
          <w:color w:val="000000" w:themeColor="text1"/>
        </w:rPr>
        <w:t xml:space="preserve"> SCADA, ESCADA systems upgrade; </w:t>
      </w:r>
    </w:p>
    <w:p w14:paraId="03FE1B5D" w14:textId="77777777" w:rsidR="00EA275C" w:rsidRPr="00F416D2" w:rsidRDefault="00256648" w:rsidP="00E22D5D">
      <w:pPr>
        <w:jc w:val="both"/>
        <w:rPr>
          <w:rFonts w:ascii="Arial" w:hAnsi="Arial" w:cs="Arial"/>
          <w:bCs/>
          <w:color w:val="000000" w:themeColor="text1"/>
        </w:rPr>
      </w:pPr>
      <w:r>
        <w:rPr>
          <w:rFonts w:ascii="Arial" w:hAnsi="Arial"/>
          <w:color w:val="000000" w:themeColor="text1"/>
        </w:rPr>
        <w:t xml:space="preserve">Siemens </w:t>
      </w:r>
      <w:proofErr w:type="spellStart"/>
      <w:r>
        <w:rPr>
          <w:rFonts w:ascii="Arial" w:hAnsi="Arial"/>
          <w:color w:val="000000" w:themeColor="text1"/>
        </w:rPr>
        <w:t>WinCC</w:t>
      </w:r>
      <w:proofErr w:type="spellEnd"/>
      <w:r>
        <w:rPr>
          <w:rFonts w:ascii="Arial" w:hAnsi="Arial"/>
          <w:color w:val="000000" w:themeColor="text1"/>
        </w:rPr>
        <w:t xml:space="preserve"> systems in AB Orlen Lietuva are of two types:</w:t>
      </w:r>
    </w:p>
    <w:p w14:paraId="466C7927" w14:textId="77777777" w:rsidR="00256648" w:rsidRPr="00F416D2" w:rsidRDefault="00256648" w:rsidP="00256648">
      <w:pPr>
        <w:pStyle w:val="ListParagraph"/>
        <w:numPr>
          <w:ilvl w:val="0"/>
          <w:numId w:val="4"/>
        </w:numPr>
        <w:jc w:val="both"/>
        <w:rPr>
          <w:rFonts w:ascii="Arial" w:hAnsi="Arial" w:cs="Arial"/>
          <w:bCs/>
          <w:color w:val="000000" w:themeColor="text1"/>
        </w:rPr>
      </w:pPr>
      <w:r>
        <w:rPr>
          <w:rFonts w:ascii="Arial" w:hAnsi="Arial"/>
          <w:color w:val="000000" w:themeColor="text1"/>
        </w:rPr>
        <w:t xml:space="preserve">Industrial </w:t>
      </w:r>
      <w:proofErr w:type="spellStart"/>
      <w:r>
        <w:rPr>
          <w:rFonts w:ascii="Arial" w:hAnsi="Arial"/>
          <w:color w:val="000000" w:themeColor="text1"/>
        </w:rPr>
        <w:t>WinCC</w:t>
      </w:r>
      <w:proofErr w:type="spellEnd"/>
      <w:r>
        <w:rPr>
          <w:rFonts w:ascii="Arial" w:hAnsi="Arial"/>
          <w:color w:val="000000" w:themeColor="text1"/>
        </w:rPr>
        <w:t xml:space="preserve"> SCADA </w:t>
      </w:r>
    </w:p>
    <w:p w14:paraId="4A70BA1D" w14:textId="77777777" w:rsidR="00256648" w:rsidRPr="00F416D2" w:rsidRDefault="00256648" w:rsidP="00256648">
      <w:pPr>
        <w:pStyle w:val="ListParagraph"/>
        <w:numPr>
          <w:ilvl w:val="0"/>
          <w:numId w:val="4"/>
        </w:numPr>
        <w:jc w:val="both"/>
        <w:rPr>
          <w:rFonts w:ascii="Arial" w:hAnsi="Arial" w:cs="Arial"/>
          <w:bCs/>
          <w:color w:val="000000" w:themeColor="text1"/>
        </w:rPr>
      </w:pPr>
      <w:r>
        <w:rPr>
          <w:rFonts w:ascii="Arial" w:hAnsi="Arial"/>
          <w:color w:val="000000" w:themeColor="text1"/>
        </w:rPr>
        <w:t xml:space="preserve">Electrical </w:t>
      </w:r>
      <w:proofErr w:type="spellStart"/>
      <w:r>
        <w:rPr>
          <w:rFonts w:ascii="Arial" w:hAnsi="Arial"/>
          <w:color w:val="000000" w:themeColor="text1"/>
        </w:rPr>
        <w:t>WinCC</w:t>
      </w:r>
      <w:proofErr w:type="spellEnd"/>
      <w:r>
        <w:rPr>
          <w:rFonts w:ascii="Arial" w:hAnsi="Arial"/>
          <w:color w:val="000000" w:themeColor="text1"/>
        </w:rPr>
        <w:t xml:space="preserve"> ESCADA.</w:t>
      </w:r>
    </w:p>
    <w:p w14:paraId="61A0C86B" w14:textId="77777777" w:rsidR="00256648" w:rsidRPr="00F416D2" w:rsidRDefault="00256648" w:rsidP="00256648">
      <w:pPr>
        <w:pStyle w:val="ListParagraph"/>
        <w:jc w:val="both"/>
        <w:rPr>
          <w:rFonts w:ascii="Arial" w:hAnsi="Arial" w:cs="Arial"/>
          <w:bCs/>
          <w:color w:val="000000" w:themeColor="text1"/>
        </w:rPr>
      </w:pPr>
    </w:p>
    <w:p w14:paraId="7035A190" w14:textId="77777777" w:rsidR="004D2035" w:rsidRPr="00F416D2" w:rsidRDefault="0036018D" w:rsidP="00493DFB">
      <w:pPr>
        <w:pStyle w:val="ListParagraph"/>
        <w:jc w:val="both"/>
        <w:rPr>
          <w:rFonts w:ascii="Arial" w:hAnsi="Arial" w:cs="Arial"/>
          <w:bCs/>
          <w:color w:val="000000" w:themeColor="text1"/>
        </w:rPr>
      </w:pPr>
      <w:r>
        <w:rPr>
          <w:rFonts w:ascii="Arial" w:hAnsi="Arial"/>
          <w:color w:val="000000" w:themeColor="text1"/>
        </w:rPr>
        <w:t xml:space="preserve">3.1.1.1. Industrial </w:t>
      </w:r>
      <w:proofErr w:type="spellStart"/>
      <w:r>
        <w:rPr>
          <w:rFonts w:ascii="Arial" w:hAnsi="Arial"/>
          <w:color w:val="000000" w:themeColor="text1"/>
        </w:rPr>
        <w:t>WinCC</w:t>
      </w:r>
      <w:proofErr w:type="spellEnd"/>
      <w:r>
        <w:rPr>
          <w:rFonts w:ascii="Arial" w:hAnsi="Arial"/>
          <w:color w:val="000000" w:themeColor="text1"/>
        </w:rPr>
        <w:t xml:space="preserve"> SCADA upgrade</w:t>
      </w:r>
    </w:p>
    <w:p w14:paraId="5483F258" w14:textId="77777777" w:rsidR="00256648" w:rsidRPr="00F416D2" w:rsidRDefault="00307E41" w:rsidP="00A90441">
      <w:pPr>
        <w:jc w:val="both"/>
        <w:rPr>
          <w:rFonts w:ascii="Arial" w:hAnsi="Arial" w:cs="Arial"/>
          <w:bCs/>
          <w:color w:val="000000" w:themeColor="text1"/>
        </w:rPr>
      </w:pPr>
      <w:r>
        <w:rPr>
          <w:rFonts w:ascii="Arial" w:hAnsi="Arial"/>
          <w:color w:val="000000" w:themeColor="text1"/>
        </w:rPr>
        <w:t xml:space="preserve">Majority of </w:t>
      </w:r>
      <w:proofErr w:type="spellStart"/>
      <w:r>
        <w:rPr>
          <w:rFonts w:ascii="Arial" w:hAnsi="Arial"/>
          <w:color w:val="000000" w:themeColor="text1"/>
        </w:rPr>
        <w:t>WinCC</w:t>
      </w:r>
      <w:proofErr w:type="spellEnd"/>
      <w:r>
        <w:rPr>
          <w:rFonts w:ascii="Arial" w:hAnsi="Arial"/>
          <w:color w:val="000000" w:themeColor="text1"/>
        </w:rPr>
        <w:t xml:space="preserve"> SCADA computers are like engineering stations. Workstations have </w:t>
      </w:r>
      <w:proofErr w:type="spellStart"/>
      <w:r>
        <w:rPr>
          <w:rFonts w:ascii="Arial" w:hAnsi="Arial"/>
          <w:color w:val="000000" w:themeColor="text1"/>
        </w:rPr>
        <w:t>Simatic</w:t>
      </w:r>
      <w:proofErr w:type="spellEnd"/>
      <w:r>
        <w:rPr>
          <w:rFonts w:ascii="Arial" w:hAnsi="Arial"/>
          <w:color w:val="000000" w:themeColor="text1"/>
        </w:rPr>
        <w:t xml:space="preserve"> Step 7 software package. Siemens network structure is presented in Attachment 3.</w:t>
      </w:r>
    </w:p>
    <w:p w14:paraId="64F4FC7F" w14:textId="2E5E8111" w:rsidR="00C43FEF" w:rsidRPr="00F416D2" w:rsidRDefault="004D4D8F" w:rsidP="00E74E38">
      <w:pPr>
        <w:pStyle w:val="ListParagraph"/>
        <w:numPr>
          <w:ilvl w:val="0"/>
          <w:numId w:val="7"/>
        </w:numPr>
        <w:jc w:val="both"/>
        <w:rPr>
          <w:rFonts w:ascii="Arial" w:hAnsi="Arial" w:cs="Arial"/>
          <w:bCs/>
          <w:color w:val="000000" w:themeColor="text1"/>
        </w:rPr>
      </w:pPr>
      <w:r>
        <w:rPr>
          <w:rFonts w:ascii="Arial" w:hAnsi="Arial"/>
          <w:color w:val="000000" w:themeColor="text1"/>
        </w:rPr>
        <w:t>Contractor shall upgrade (install) existing Siemens software licenses (</w:t>
      </w:r>
      <w:proofErr w:type="spellStart"/>
      <w:r>
        <w:rPr>
          <w:rFonts w:ascii="Arial" w:hAnsi="Arial"/>
          <w:color w:val="000000" w:themeColor="text1"/>
        </w:rPr>
        <w:t>WinCC</w:t>
      </w:r>
      <w:proofErr w:type="spellEnd"/>
      <w:r>
        <w:rPr>
          <w:rFonts w:ascii="Arial" w:hAnsi="Arial"/>
          <w:color w:val="000000" w:themeColor="text1"/>
        </w:rPr>
        <w:t xml:space="preserve"> and Step7) and purchase any additional licenses required for the existing system. Additionally, it is necessary to assess and plan the licenses that may be required for the system upgrade to the latest versions. (The list of licenses to be upgraded is provided in Attachment 2.)</w:t>
      </w:r>
    </w:p>
    <w:p w14:paraId="25878EDF" w14:textId="22F23C61" w:rsidR="00DA197C" w:rsidRPr="00F416D2" w:rsidRDefault="004D4D8F" w:rsidP="00E22D5D">
      <w:pPr>
        <w:jc w:val="both"/>
        <w:rPr>
          <w:rFonts w:ascii="Arial" w:hAnsi="Arial" w:cs="Arial"/>
          <w:bCs/>
          <w:color w:val="000000" w:themeColor="text1"/>
        </w:rPr>
      </w:pPr>
      <w:r>
        <w:rPr>
          <w:rFonts w:ascii="Arial" w:hAnsi="Arial"/>
          <w:color w:val="000000" w:themeColor="text1"/>
        </w:rPr>
        <w:t xml:space="preserve">The scope of the upgrade shall include all necessary works, materials and services related to the </w:t>
      </w:r>
      <w:proofErr w:type="spellStart"/>
      <w:r>
        <w:rPr>
          <w:rFonts w:ascii="Arial" w:hAnsi="Arial"/>
          <w:color w:val="000000" w:themeColor="text1"/>
        </w:rPr>
        <w:t>WinCC</w:t>
      </w:r>
      <w:proofErr w:type="spellEnd"/>
      <w:r>
        <w:rPr>
          <w:rFonts w:ascii="Arial" w:hAnsi="Arial"/>
          <w:color w:val="000000" w:themeColor="text1"/>
        </w:rPr>
        <w:t xml:space="preserve"> and Step7 license upgrade:</w:t>
      </w:r>
    </w:p>
    <w:p w14:paraId="5C80C8B7" w14:textId="4C9216F4" w:rsidR="007A58EE" w:rsidRPr="00F416D2" w:rsidRDefault="00055FE8" w:rsidP="00E74E38">
      <w:pPr>
        <w:pStyle w:val="ListParagraph"/>
        <w:numPr>
          <w:ilvl w:val="0"/>
          <w:numId w:val="9"/>
        </w:numPr>
        <w:jc w:val="both"/>
        <w:rPr>
          <w:rFonts w:ascii="Arial" w:hAnsi="Arial" w:cs="Arial"/>
          <w:bCs/>
          <w:color w:val="000000" w:themeColor="text1"/>
        </w:rPr>
      </w:pPr>
      <w:r>
        <w:rPr>
          <w:rFonts w:ascii="Arial" w:hAnsi="Arial"/>
          <w:color w:val="000000" w:themeColor="text1"/>
        </w:rPr>
        <w:t xml:space="preserve">Purchase and installation of Siemens licenses. The list of licenses to be extended is provided in Attachment 2; </w:t>
      </w:r>
    </w:p>
    <w:p w14:paraId="05C6F71C" w14:textId="77777777" w:rsidR="00E35D52" w:rsidRPr="00F416D2" w:rsidRDefault="001F1D42" w:rsidP="00E74E38">
      <w:pPr>
        <w:pStyle w:val="ListParagraph"/>
        <w:numPr>
          <w:ilvl w:val="0"/>
          <w:numId w:val="9"/>
        </w:numPr>
        <w:jc w:val="both"/>
        <w:rPr>
          <w:rFonts w:ascii="Arial" w:hAnsi="Arial" w:cs="Arial"/>
          <w:bCs/>
          <w:color w:val="000000" w:themeColor="text1"/>
        </w:rPr>
      </w:pPr>
      <w:r>
        <w:rPr>
          <w:rFonts w:ascii="Arial" w:hAnsi="Arial"/>
          <w:color w:val="000000" w:themeColor="text1"/>
        </w:rPr>
        <w:t xml:space="preserve">Replacement and upgrade of all computerized workstations (hereinafter – computers); </w:t>
      </w:r>
    </w:p>
    <w:p w14:paraId="7965143A" w14:textId="35C5F14D" w:rsidR="00E35D52" w:rsidRPr="00F416D2" w:rsidRDefault="00E35D52" w:rsidP="00E74E38">
      <w:pPr>
        <w:pStyle w:val="ListParagraph"/>
        <w:numPr>
          <w:ilvl w:val="0"/>
          <w:numId w:val="9"/>
        </w:numPr>
        <w:jc w:val="both"/>
        <w:rPr>
          <w:rFonts w:ascii="Arial" w:hAnsi="Arial" w:cs="Arial"/>
          <w:bCs/>
          <w:color w:val="000000" w:themeColor="text1"/>
        </w:rPr>
      </w:pPr>
      <w:r>
        <w:rPr>
          <w:rFonts w:ascii="Arial" w:hAnsi="Arial"/>
          <w:color w:val="000000" w:themeColor="text1"/>
        </w:rPr>
        <w:lastRenderedPageBreak/>
        <w:t>Contractor shall include in the proposal all costs of hardware replacement (upgrade).</w:t>
      </w:r>
    </w:p>
    <w:p w14:paraId="02C12EF8" w14:textId="3F6FC2E9" w:rsidR="00210E07" w:rsidRDefault="00210E07" w:rsidP="00210E07">
      <w:pPr>
        <w:pStyle w:val="ListParagraph"/>
        <w:numPr>
          <w:ilvl w:val="0"/>
          <w:numId w:val="9"/>
        </w:numPr>
        <w:jc w:val="both"/>
        <w:rPr>
          <w:rFonts w:ascii="Arial" w:hAnsi="Arial" w:cs="Arial"/>
        </w:rPr>
      </w:pPr>
      <w:r>
        <w:rPr>
          <w:rFonts w:ascii="Arial" w:hAnsi="Arial"/>
        </w:rPr>
        <w:t xml:space="preserve">The list of computers to be replaced is provided in Attachment 1. It also specifies the preliminary planned date (year) for computer replacement.  </w:t>
      </w:r>
    </w:p>
    <w:p w14:paraId="7FBC422C" w14:textId="62E95447" w:rsidR="00210E07" w:rsidRPr="00144ED7" w:rsidRDefault="00144ED7" w:rsidP="00144ED7">
      <w:pPr>
        <w:pStyle w:val="ListParagraph"/>
        <w:numPr>
          <w:ilvl w:val="0"/>
          <w:numId w:val="9"/>
        </w:numPr>
        <w:jc w:val="both"/>
        <w:rPr>
          <w:rFonts w:ascii="Arial" w:hAnsi="Arial" w:cs="Arial"/>
        </w:rPr>
      </w:pPr>
      <w:r>
        <w:rPr>
          <w:rFonts w:ascii="Arial" w:hAnsi="Arial"/>
        </w:rPr>
        <w:t xml:space="preserve">If, prior to the periodic upgrade, it is determined that the existing number </w:t>
      </w:r>
      <w:r w:rsidR="009E3253">
        <w:rPr>
          <w:rFonts w:ascii="Arial" w:hAnsi="Arial"/>
        </w:rPr>
        <w:t>of computers</w:t>
      </w:r>
      <w:r>
        <w:rPr>
          <w:rFonts w:ascii="Arial" w:hAnsi="Arial"/>
        </w:rPr>
        <w:t xml:space="preserve"> is insufficient, the Contractor shall plan for their replacement ahead of schedule.</w:t>
      </w:r>
    </w:p>
    <w:p w14:paraId="4B3600CA" w14:textId="4833A135" w:rsidR="00C45439" w:rsidRPr="00F416D2" w:rsidRDefault="00A06904" w:rsidP="00C45439">
      <w:pPr>
        <w:jc w:val="both"/>
        <w:rPr>
          <w:rFonts w:ascii="Arial" w:hAnsi="Arial" w:cs="Arial"/>
          <w:bCs/>
          <w:color w:val="000000" w:themeColor="text1"/>
        </w:rPr>
      </w:pPr>
      <w:r>
        <w:rPr>
          <w:rFonts w:ascii="Arial" w:hAnsi="Arial"/>
          <w:color w:val="000000" w:themeColor="text1"/>
        </w:rPr>
        <w:t>Detailed information, including technical parameters, installed software, and configuration settings of the existing computers, is available in the audit folders. See: Annex 4.</w:t>
      </w:r>
    </w:p>
    <w:p w14:paraId="71C91960" w14:textId="77777777" w:rsidR="003E107C" w:rsidRPr="00F416D2" w:rsidRDefault="00A06904" w:rsidP="00C45439">
      <w:pPr>
        <w:jc w:val="both"/>
        <w:rPr>
          <w:rFonts w:ascii="Arial" w:hAnsi="Arial" w:cs="Arial"/>
          <w:bCs/>
          <w:color w:val="000000" w:themeColor="text1"/>
        </w:rPr>
      </w:pPr>
      <w:r>
        <w:rPr>
          <w:rFonts w:ascii="Arial" w:hAnsi="Arial"/>
          <w:color w:val="000000" w:themeColor="text1"/>
        </w:rPr>
        <w:t xml:space="preserve"> Minimum key requirements for new servers and computerized workstations are provided in Attachment 5.</w:t>
      </w:r>
    </w:p>
    <w:p w14:paraId="4ADF6977" w14:textId="77777777" w:rsidR="00226470" w:rsidRPr="00F416D2" w:rsidRDefault="00FB3310" w:rsidP="00FB3310">
      <w:pPr>
        <w:ind w:left="360"/>
        <w:jc w:val="both"/>
        <w:rPr>
          <w:rFonts w:ascii="Arial" w:hAnsi="Arial" w:cs="Arial"/>
          <w:bCs/>
          <w:color w:val="000000" w:themeColor="text1"/>
        </w:rPr>
      </w:pPr>
      <w:r>
        <w:rPr>
          <w:rFonts w:ascii="Arial" w:hAnsi="Arial"/>
          <w:color w:val="000000" w:themeColor="text1"/>
        </w:rPr>
        <w:t xml:space="preserve">3.1.1.2. Upgrade of Electrical </w:t>
      </w:r>
      <w:proofErr w:type="spellStart"/>
      <w:r>
        <w:rPr>
          <w:rFonts w:ascii="Arial" w:hAnsi="Arial"/>
          <w:color w:val="000000" w:themeColor="text1"/>
        </w:rPr>
        <w:t>WinCC</w:t>
      </w:r>
      <w:proofErr w:type="spellEnd"/>
      <w:r>
        <w:rPr>
          <w:rFonts w:ascii="Arial" w:hAnsi="Arial"/>
          <w:color w:val="000000" w:themeColor="text1"/>
        </w:rPr>
        <w:t xml:space="preserve"> ESCADA</w:t>
      </w:r>
    </w:p>
    <w:p w14:paraId="77DDE227" w14:textId="77777777" w:rsidR="00E9692D" w:rsidRPr="00F416D2" w:rsidRDefault="009A073E" w:rsidP="004274B7">
      <w:pPr>
        <w:jc w:val="both"/>
        <w:rPr>
          <w:rFonts w:ascii="Arial" w:hAnsi="Arial" w:cs="Arial"/>
          <w:bCs/>
          <w:color w:val="000000" w:themeColor="text1"/>
        </w:rPr>
      </w:pPr>
      <w:proofErr w:type="spellStart"/>
      <w:r>
        <w:rPr>
          <w:rFonts w:ascii="Arial" w:hAnsi="Arial"/>
          <w:color w:val="000000" w:themeColor="text1"/>
        </w:rPr>
        <w:t>WinCC</w:t>
      </w:r>
      <w:proofErr w:type="spellEnd"/>
      <w:r>
        <w:rPr>
          <w:rFonts w:ascii="Arial" w:hAnsi="Arial"/>
          <w:color w:val="000000" w:themeColor="text1"/>
        </w:rPr>
        <w:t xml:space="preserve"> ESCADA servers and computers include additional Siemens SICAMM SCC software, which operates on the standard </w:t>
      </w:r>
      <w:proofErr w:type="spellStart"/>
      <w:r>
        <w:rPr>
          <w:rFonts w:ascii="Arial" w:hAnsi="Arial"/>
          <w:color w:val="000000" w:themeColor="text1"/>
        </w:rPr>
        <w:t>WinCC</w:t>
      </w:r>
      <w:proofErr w:type="spellEnd"/>
      <w:r>
        <w:rPr>
          <w:rFonts w:ascii="Arial" w:hAnsi="Arial"/>
          <w:color w:val="000000" w:themeColor="text1"/>
        </w:rPr>
        <w:t xml:space="preserve"> platform.  </w:t>
      </w:r>
    </w:p>
    <w:p w14:paraId="1639EFE7" w14:textId="4882FA29" w:rsidR="00FB3310" w:rsidRPr="00F416D2" w:rsidRDefault="00FB3310" w:rsidP="00E74E38">
      <w:pPr>
        <w:pStyle w:val="ListParagraph"/>
        <w:numPr>
          <w:ilvl w:val="0"/>
          <w:numId w:val="6"/>
        </w:numPr>
        <w:jc w:val="both"/>
        <w:rPr>
          <w:rFonts w:ascii="Arial" w:hAnsi="Arial" w:cs="Arial"/>
          <w:bCs/>
          <w:color w:val="000000" w:themeColor="text1"/>
        </w:rPr>
      </w:pPr>
      <w:r>
        <w:rPr>
          <w:rFonts w:ascii="Arial" w:hAnsi="Arial"/>
          <w:color w:val="000000" w:themeColor="text1"/>
        </w:rPr>
        <w:t>Contractor shall upgrade the existing Siemens software licenses (</w:t>
      </w:r>
      <w:proofErr w:type="spellStart"/>
      <w:r>
        <w:rPr>
          <w:rFonts w:ascii="Arial" w:hAnsi="Arial"/>
          <w:color w:val="000000" w:themeColor="text1"/>
        </w:rPr>
        <w:t>WinCC</w:t>
      </w:r>
      <w:proofErr w:type="spellEnd"/>
      <w:r>
        <w:rPr>
          <w:rFonts w:ascii="Arial" w:hAnsi="Arial"/>
          <w:color w:val="000000" w:themeColor="text1"/>
        </w:rPr>
        <w:t xml:space="preserve"> and SICAM SCC) to the latest available versions at the time of the tender. (The list of licenses to be upgraded is provided in Attachment 2.)</w:t>
      </w:r>
    </w:p>
    <w:p w14:paraId="0A1715D1" w14:textId="77777777" w:rsidR="00631A69" w:rsidRPr="00F416D2" w:rsidRDefault="00631A69" w:rsidP="00E74E38">
      <w:pPr>
        <w:pStyle w:val="ListParagraph"/>
        <w:numPr>
          <w:ilvl w:val="0"/>
          <w:numId w:val="6"/>
        </w:numPr>
        <w:jc w:val="both"/>
        <w:rPr>
          <w:rFonts w:ascii="Arial" w:hAnsi="Arial" w:cs="Arial"/>
          <w:bCs/>
          <w:color w:val="000000" w:themeColor="text1"/>
        </w:rPr>
      </w:pPr>
      <w:bookmarkStart w:id="0" w:name="_GoBack"/>
      <w:bookmarkEnd w:id="0"/>
      <w:r>
        <w:rPr>
          <w:rFonts w:ascii="Arial" w:hAnsi="Arial"/>
          <w:color w:val="000000" w:themeColor="text1"/>
        </w:rPr>
        <w:t>ESCADA facilitates data transmission to the IT network for WEB customers (see Attachment 3). Contractor shall include support services for this infrastructure and the WEB customer component in accordance with new manufacturer solutions.</w:t>
      </w:r>
    </w:p>
    <w:p w14:paraId="32ACAC8C" w14:textId="77777777" w:rsidR="00925794" w:rsidRPr="00F416D2" w:rsidRDefault="00FB3310" w:rsidP="004274B7">
      <w:pPr>
        <w:jc w:val="both"/>
        <w:rPr>
          <w:rFonts w:ascii="Arial" w:hAnsi="Arial" w:cs="Arial"/>
          <w:bCs/>
          <w:color w:val="000000" w:themeColor="text1"/>
        </w:rPr>
      </w:pPr>
      <w:r>
        <w:rPr>
          <w:rFonts w:ascii="Arial" w:hAnsi="Arial"/>
          <w:color w:val="000000" w:themeColor="text1"/>
        </w:rPr>
        <w:t xml:space="preserve">The scope of the upgrade shall encompass all necessary works, materials and services related to the license upgrade for </w:t>
      </w:r>
      <w:proofErr w:type="spellStart"/>
      <w:r>
        <w:rPr>
          <w:rFonts w:ascii="Arial" w:hAnsi="Arial"/>
          <w:color w:val="000000" w:themeColor="text1"/>
        </w:rPr>
        <w:t>WinCC</w:t>
      </w:r>
      <w:proofErr w:type="spellEnd"/>
      <w:r>
        <w:rPr>
          <w:rFonts w:ascii="Arial" w:hAnsi="Arial"/>
          <w:color w:val="000000" w:themeColor="text1"/>
        </w:rPr>
        <w:t xml:space="preserve"> and SICAM SCC:</w:t>
      </w:r>
    </w:p>
    <w:p w14:paraId="418215FE" w14:textId="77777777" w:rsidR="00F00CFA" w:rsidRPr="00F416D2" w:rsidRDefault="00925794" w:rsidP="000957C4">
      <w:pPr>
        <w:pStyle w:val="ListParagraph"/>
        <w:jc w:val="both"/>
        <w:rPr>
          <w:rFonts w:ascii="Arial" w:hAnsi="Arial" w:cs="Arial"/>
          <w:bCs/>
          <w:color w:val="000000" w:themeColor="text1"/>
        </w:rPr>
      </w:pPr>
      <w:r>
        <w:rPr>
          <w:rFonts w:ascii="Arial" w:hAnsi="Arial"/>
          <w:color w:val="000000" w:themeColor="text1"/>
        </w:rPr>
        <w:t xml:space="preserve">- Purchase and installation of Siemens licenses. The list of licenses to be extended is provided in Attachment 2; </w:t>
      </w:r>
    </w:p>
    <w:p w14:paraId="36927F46" w14:textId="70895976" w:rsidR="00F00CFA" w:rsidRPr="00F416D2" w:rsidRDefault="000957C4" w:rsidP="000957C4">
      <w:pPr>
        <w:pStyle w:val="ListParagraph"/>
        <w:jc w:val="both"/>
        <w:rPr>
          <w:rFonts w:ascii="Arial" w:hAnsi="Arial" w:cs="Arial"/>
          <w:bCs/>
          <w:color w:val="000000" w:themeColor="text1"/>
        </w:rPr>
      </w:pPr>
      <w:r>
        <w:rPr>
          <w:rFonts w:ascii="Arial" w:hAnsi="Arial"/>
          <w:color w:val="000000" w:themeColor="text1"/>
        </w:rPr>
        <w:t xml:space="preserve">- Replacement and upgrade of all computerized workstations (hereinafter – computers); </w:t>
      </w:r>
    </w:p>
    <w:p w14:paraId="2D297DA4" w14:textId="17D8D845" w:rsidR="00F00CFA" w:rsidRPr="00F416D2" w:rsidRDefault="00F26D58" w:rsidP="00F26D58">
      <w:pPr>
        <w:pStyle w:val="ListParagraph"/>
        <w:jc w:val="both"/>
        <w:rPr>
          <w:rFonts w:ascii="Arial" w:hAnsi="Arial" w:cs="Arial"/>
          <w:bCs/>
          <w:color w:val="000000" w:themeColor="text1"/>
        </w:rPr>
      </w:pPr>
      <w:r>
        <w:rPr>
          <w:rFonts w:ascii="Arial" w:hAnsi="Arial"/>
          <w:color w:val="000000" w:themeColor="text1"/>
        </w:rPr>
        <w:t>- Contractor shall include in the proposal all costs of hardware replacement (upgrade).</w:t>
      </w:r>
    </w:p>
    <w:p w14:paraId="2BC5D4EC" w14:textId="6B816CC7" w:rsidR="00F00CFA" w:rsidRDefault="00F00CFA" w:rsidP="00F00CFA">
      <w:pPr>
        <w:pStyle w:val="ListParagraph"/>
        <w:jc w:val="both"/>
        <w:rPr>
          <w:rFonts w:ascii="Arial" w:hAnsi="Arial" w:cs="Arial"/>
          <w:bCs/>
          <w:color w:val="000000" w:themeColor="text1"/>
        </w:rPr>
      </w:pPr>
      <w:r>
        <w:rPr>
          <w:rFonts w:ascii="Arial" w:hAnsi="Arial"/>
          <w:color w:val="000000" w:themeColor="text1"/>
        </w:rPr>
        <w:t>The list of computers to be replaced with new ones is provided in Attachment 1;</w:t>
      </w:r>
    </w:p>
    <w:p w14:paraId="6964F753" w14:textId="77777777" w:rsidR="00481340" w:rsidRDefault="00481340" w:rsidP="00481340">
      <w:pPr>
        <w:pStyle w:val="ListParagraph"/>
        <w:numPr>
          <w:ilvl w:val="0"/>
          <w:numId w:val="9"/>
        </w:numPr>
        <w:jc w:val="both"/>
        <w:rPr>
          <w:rFonts w:ascii="Arial" w:hAnsi="Arial" w:cs="Arial"/>
        </w:rPr>
      </w:pPr>
      <w:r>
        <w:rPr>
          <w:rFonts w:ascii="Arial" w:hAnsi="Arial"/>
        </w:rPr>
        <w:t xml:space="preserve">The list of computers to be replaced is provided in Attachment 1. It also specifies the preliminary planned date (year) for computer replacement. </w:t>
      </w:r>
    </w:p>
    <w:p w14:paraId="61712DAD" w14:textId="3F794DB3" w:rsidR="00481340" w:rsidRPr="00144ED7" w:rsidRDefault="00481340" w:rsidP="00481340">
      <w:pPr>
        <w:pStyle w:val="ListParagraph"/>
        <w:numPr>
          <w:ilvl w:val="0"/>
          <w:numId w:val="9"/>
        </w:numPr>
        <w:jc w:val="both"/>
        <w:rPr>
          <w:rFonts w:ascii="Arial" w:hAnsi="Arial" w:cs="Arial"/>
        </w:rPr>
      </w:pPr>
      <w:r>
        <w:rPr>
          <w:rFonts w:ascii="Arial" w:hAnsi="Arial"/>
        </w:rPr>
        <w:t xml:space="preserve">If, prior to the periodic upgrade, it is determined that the existing number </w:t>
      </w:r>
      <w:r w:rsidR="009E3253">
        <w:rPr>
          <w:rFonts w:ascii="Arial" w:hAnsi="Arial"/>
        </w:rPr>
        <w:t>of computers</w:t>
      </w:r>
      <w:r>
        <w:rPr>
          <w:rFonts w:ascii="Arial" w:hAnsi="Arial"/>
        </w:rPr>
        <w:t xml:space="preserve"> is insufficient, the Contractor shall plan for their replacement ahead of schedule.</w:t>
      </w:r>
    </w:p>
    <w:p w14:paraId="5F36F04C" w14:textId="77777777" w:rsidR="00144ED7" w:rsidRPr="00F416D2" w:rsidRDefault="00144ED7" w:rsidP="00F00CFA">
      <w:pPr>
        <w:pStyle w:val="ListParagraph"/>
        <w:jc w:val="both"/>
        <w:rPr>
          <w:rFonts w:ascii="Arial" w:hAnsi="Arial" w:cs="Arial"/>
          <w:bCs/>
          <w:color w:val="000000" w:themeColor="text1"/>
        </w:rPr>
      </w:pPr>
    </w:p>
    <w:p w14:paraId="36CBA013" w14:textId="77777777" w:rsidR="00F00CFA" w:rsidRPr="00F416D2" w:rsidRDefault="00F00CFA" w:rsidP="00F00CFA">
      <w:pPr>
        <w:jc w:val="both"/>
        <w:rPr>
          <w:rFonts w:ascii="Arial" w:hAnsi="Arial" w:cs="Arial"/>
          <w:bCs/>
          <w:color w:val="000000" w:themeColor="text1"/>
        </w:rPr>
      </w:pPr>
      <w:r>
        <w:rPr>
          <w:rFonts w:ascii="Arial" w:hAnsi="Arial"/>
          <w:color w:val="000000" w:themeColor="text1"/>
        </w:rPr>
        <w:t>Detailed information, including technical parameters, installed software, and configuration settings of the existing computers, is available in the audit folders. See: Annex 4.</w:t>
      </w:r>
    </w:p>
    <w:p w14:paraId="06F9008E" w14:textId="3CC8BFA3" w:rsidR="00E9692D" w:rsidRPr="00F416D2" w:rsidRDefault="00182CDB" w:rsidP="004274B7">
      <w:pPr>
        <w:jc w:val="both"/>
        <w:rPr>
          <w:rFonts w:ascii="Arial" w:hAnsi="Arial" w:cs="Arial"/>
          <w:bCs/>
          <w:color w:val="000000" w:themeColor="text1"/>
        </w:rPr>
      </w:pPr>
      <w:r>
        <w:rPr>
          <w:rFonts w:ascii="Arial" w:hAnsi="Arial"/>
          <w:color w:val="000000" w:themeColor="text1"/>
        </w:rPr>
        <w:lastRenderedPageBreak/>
        <w:t>Minimum key requirements for new servers and computerized workstations are provided in Attachment 5.</w:t>
      </w:r>
    </w:p>
    <w:p w14:paraId="7C6C95AC" w14:textId="77777777" w:rsidR="00F00CFA" w:rsidRPr="00F416D2" w:rsidRDefault="00F00CFA" w:rsidP="004274B7">
      <w:pPr>
        <w:jc w:val="both"/>
        <w:rPr>
          <w:rFonts w:ascii="Arial" w:hAnsi="Arial" w:cs="Arial"/>
          <w:bCs/>
          <w:color w:val="000000" w:themeColor="text1"/>
        </w:rPr>
      </w:pPr>
    </w:p>
    <w:p w14:paraId="199705A1" w14:textId="104B2267" w:rsidR="00D733BA" w:rsidRPr="00F416D2" w:rsidRDefault="00B831E0" w:rsidP="000957C4">
      <w:pPr>
        <w:autoSpaceDE w:val="0"/>
        <w:autoSpaceDN w:val="0"/>
        <w:adjustRightInd w:val="0"/>
        <w:spacing w:after="0" w:line="240" w:lineRule="auto"/>
        <w:jc w:val="both"/>
        <w:rPr>
          <w:rFonts w:ascii="Arial" w:hAnsi="Arial" w:cs="Arial"/>
          <w:bCs/>
          <w:color w:val="000000" w:themeColor="text1"/>
        </w:rPr>
      </w:pPr>
      <w:r>
        <w:rPr>
          <w:rFonts w:ascii="Arial" w:hAnsi="Arial"/>
          <w:color w:val="000000" w:themeColor="text1"/>
        </w:rPr>
        <w:t xml:space="preserve">3.1.2. - Extension of support for VEEAM backup and recovery software license; </w:t>
      </w:r>
    </w:p>
    <w:p w14:paraId="3DC5E484" w14:textId="77777777" w:rsidR="000957C4" w:rsidRPr="00F416D2" w:rsidRDefault="000957C4" w:rsidP="000957C4">
      <w:pPr>
        <w:autoSpaceDE w:val="0"/>
        <w:autoSpaceDN w:val="0"/>
        <w:adjustRightInd w:val="0"/>
        <w:spacing w:after="0" w:line="240" w:lineRule="auto"/>
        <w:jc w:val="both"/>
        <w:rPr>
          <w:rFonts w:ascii="Arial" w:hAnsi="Arial" w:cs="Arial"/>
          <w:bCs/>
          <w:color w:val="000000" w:themeColor="text1"/>
        </w:rPr>
      </w:pPr>
    </w:p>
    <w:p w14:paraId="51BFB440" w14:textId="77777777" w:rsidR="005467D9" w:rsidRPr="00F416D2" w:rsidRDefault="004C3D2A" w:rsidP="00D733BA">
      <w:pPr>
        <w:rPr>
          <w:rFonts w:ascii="Arial" w:hAnsi="Arial" w:cs="Arial"/>
          <w:color w:val="000000" w:themeColor="text1"/>
        </w:rPr>
      </w:pPr>
      <w:proofErr w:type="spellStart"/>
      <w:r>
        <w:rPr>
          <w:rFonts w:ascii="Arial" w:hAnsi="Arial"/>
          <w:color w:val="000000" w:themeColor="text1"/>
        </w:rPr>
        <w:t>WinCC</w:t>
      </w:r>
      <w:proofErr w:type="spellEnd"/>
      <w:r>
        <w:rPr>
          <w:rFonts w:ascii="Arial" w:hAnsi="Arial"/>
          <w:color w:val="000000" w:themeColor="text1"/>
        </w:rPr>
        <w:t xml:space="preserve"> server and computer backup copies are currently created using Veeam Backup &amp; Replication 11 software, which is installed on the SICAMBACKUP server.</w:t>
      </w:r>
    </w:p>
    <w:p w14:paraId="06C27F61" w14:textId="73151587" w:rsidR="00AB1CF7" w:rsidRPr="00F416D2" w:rsidRDefault="00AB1CF7" w:rsidP="000C524C">
      <w:pPr>
        <w:pStyle w:val="Heading5"/>
        <w:numPr>
          <w:ilvl w:val="0"/>
          <w:numId w:val="9"/>
        </w:numPr>
        <w:spacing w:before="0" w:after="180"/>
        <w:rPr>
          <w:rFonts w:ascii="Arial" w:hAnsi="Arial" w:cs="Arial"/>
          <w:color w:val="000000" w:themeColor="text1"/>
          <w:shd w:val="clear" w:color="auto" w:fill="FFFFFF"/>
        </w:rPr>
      </w:pPr>
      <w:r>
        <w:rPr>
          <w:rFonts w:ascii="Arial" w:hAnsi="Arial"/>
          <w:color w:val="000000" w:themeColor="text1"/>
          <w:shd w:val="clear" w:color="auto" w:fill="FFFFFF"/>
        </w:rPr>
        <w:t xml:space="preserve">Extend support for Veeam Backup Essentials Universal Perpetual Enterprise Plus Edition licenses. </w:t>
      </w:r>
    </w:p>
    <w:p w14:paraId="028CABB0" w14:textId="7C9FC364" w:rsidR="00160104" w:rsidRPr="00F416D2" w:rsidRDefault="00AB1CF7" w:rsidP="000C524C">
      <w:pPr>
        <w:pStyle w:val="Heading5"/>
        <w:numPr>
          <w:ilvl w:val="0"/>
          <w:numId w:val="9"/>
        </w:numPr>
        <w:spacing w:before="0" w:after="180"/>
        <w:rPr>
          <w:rFonts w:ascii="Arial" w:hAnsi="Arial" w:cs="Arial"/>
          <w:color w:val="000000" w:themeColor="text1"/>
          <w:shd w:val="clear" w:color="auto" w:fill="FFFFFF"/>
        </w:rPr>
      </w:pPr>
      <w:r>
        <w:rPr>
          <w:rFonts w:ascii="Arial" w:hAnsi="Arial"/>
          <w:color w:val="000000" w:themeColor="text1"/>
          <w:shd w:val="clear" w:color="auto" w:fill="FFFFFF"/>
        </w:rPr>
        <w:t xml:space="preserve">The list of licenses that requires a support extension is provided in Attachment 2. </w:t>
      </w:r>
    </w:p>
    <w:p w14:paraId="59D007AD" w14:textId="29DA7CE5" w:rsidR="00AB1CF7" w:rsidRPr="00F416D2" w:rsidRDefault="00AB1CF7" w:rsidP="000C524C">
      <w:pPr>
        <w:pStyle w:val="ListParagraph"/>
        <w:numPr>
          <w:ilvl w:val="0"/>
          <w:numId w:val="9"/>
        </w:numPr>
        <w:rPr>
          <w:color w:val="000000" w:themeColor="text1"/>
        </w:rPr>
      </w:pPr>
      <w:r>
        <w:rPr>
          <w:color w:val="000000" w:themeColor="text1"/>
        </w:rPr>
        <w:t>A license support extension must be purchased for a period of three years.</w:t>
      </w:r>
    </w:p>
    <w:p w14:paraId="7F8FAED8" w14:textId="46337EA4" w:rsidR="00AB1CF7" w:rsidRPr="00F416D2" w:rsidRDefault="00AB1CF7" w:rsidP="00AB1CF7">
      <w:pPr>
        <w:rPr>
          <w:color w:val="000000" w:themeColor="text1"/>
        </w:rPr>
      </w:pPr>
    </w:p>
    <w:p w14:paraId="03B4FCA1" w14:textId="27A8E995" w:rsidR="00780EBF" w:rsidRPr="00F416D2" w:rsidRDefault="009E3253" w:rsidP="00D733BA">
      <w:pPr>
        <w:rPr>
          <w:rFonts w:ascii="Arial" w:hAnsi="Arial" w:cs="Arial"/>
          <w:color w:val="000000" w:themeColor="text1"/>
        </w:rPr>
      </w:pPr>
      <w:r>
        <w:rPr>
          <w:rFonts w:ascii="Arial" w:hAnsi="Arial"/>
          <w:color w:val="000000" w:themeColor="text1"/>
        </w:rPr>
        <w:t>3.1.3 Configuration</w:t>
      </w:r>
      <w:r w:rsidR="000C524C">
        <w:rPr>
          <w:rFonts w:ascii="Arial" w:hAnsi="Arial"/>
          <w:color w:val="000000" w:themeColor="text1"/>
        </w:rPr>
        <w:t xml:space="preserve"> of Symantec Endpoint Protection users on new computers;</w:t>
      </w:r>
    </w:p>
    <w:p w14:paraId="514C6296" w14:textId="6401CAD8" w:rsidR="004274B7" w:rsidRPr="00F416D2" w:rsidRDefault="00EB486D" w:rsidP="004274B7">
      <w:pPr>
        <w:jc w:val="both"/>
        <w:rPr>
          <w:rFonts w:ascii="Arial" w:hAnsi="Arial" w:cs="Arial"/>
          <w:color w:val="000000" w:themeColor="text1"/>
        </w:rPr>
      </w:pPr>
      <w:r>
        <w:rPr>
          <w:rFonts w:ascii="Arial" w:hAnsi="Arial"/>
          <w:color w:val="000000" w:themeColor="text1"/>
        </w:rPr>
        <w:t>OT_DMZ zone has virtual server SICAMBACKUP with Symantec Endpoint protection manager software, which do</w:t>
      </w:r>
      <w:r w:rsidR="009E3253">
        <w:rPr>
          <w:rFonts w:ascii="Arial" w:hAnsi="Arial"/>
          <w:color w:val="000000" w:themeColor="text1"/>
        </w:rPr>
        <w:t>wnloads all updates from u</w:t>
      </w:r>
      <w:r>
        <w:rPr>
          <w:rFonts w:ascii="Arial" w:hAnsi="Arial"/>
          <w:color w:val="000000" w:themeColor="text1"/>
        </w:rPr>
        <w:t xml:space="preserve">pstream server of IT_DMZ zone. Current Siemens network structure is presented in Attachment 3. </w:t>
      </w:r>
    </w:p>
    <w:p w14:paraId="7A6EF3DF" w14:textId="6F97C9DB" w:rsidR="00EB486D" w:rsidRPr="00F416D2" w:rsidRDefault="00EB486D" w:rsidP="004274B7">
      <w:pPr>
        <w:pStyle w:val="ListParagraph"/>
        <w:numPr>
          <w:ilvl w:val="0"/>
          <w:numId w:val="6"/>
        </w:numPr>
        <w:jc w:val="both"/>
        <w:rPr>
          <w:rFonts w:ascii="Arial" w:hAnsi="Arial" w:cs="Arial"/>
          <w:color w:val="000000" w:themeColor="text1"/>
        </w:rPr>
      </w:pPr>
      <w:r>
        <w:rPr>
          <w:rFonts w:ascii="Arial" w:hAnsi="Arial"/>
          <w:color w:val="000000" w:themeColor="text1"/>
        </w:rPr>
        <w:lastRenderedPageBreak/>
        <w:t xml:space="preserve"> After upgrading SCADA servers, computerized workstations (3.1.1.1, 3.1.1.2), Contractor must configure SCADA servers and computers by integrating Symantec Endpoint protection users for centralized antivirus software management through Symantec Endpoint Protection Manager. </w:t>
      </w:r>
    </w:p>
    <w:p w14:paraId="2D27B6B1" w14:textId="67987FF0" w:rsidR="000C524C" w:rsidRPr="00F416D2" w:rsidRDefault="000C524C" w:rsidP="004274B7">
      <w:pPr>
        <w:pStyle w:val="ListParagraph"/>
        <w:numPr>
          <w:ilvl w:val="0"/>
          <w:numId w:val="6"/>
        </w:numPr>
        <w:jc w:val="both"/>
        <w:rPr>
          <w:rFonts w:ascii="Arial" w:hAnsi="Arial" w:cs="Arial"/>
          <w:color w:val="000000" w:themeColor="text1"/>
        </w:rPr>
      </w:pPr>
      <w:r>
        <w:rPr>
          <w:rFonts w:ascii="Arial" w:hAnsi="Arial"/>
          <w:color w:val="000000" w:themeColor="text1"/>
        </w:rPr>
        <w:t>Symantec Endpoint Protection licenses in Symantec Endpoint Protection Manager. Licenses provided by OL.</w:t>
      </w:r>
    </w:p>
    <w:p w14:paraId="0D8EBAFC" w14:textId="7587572B" w:rsidR="00D733BA" w:rsidRPr="00F416D2" w:rsidRDefault="00B831E0" w:rsidP="00D733BA">
      <w:pPr>
        <w:rPr>
          <w:rFonts w:ascii="Arial" w:hAnsi="Arial" w:cs="Arial"/>
          <w:color w:val="000000" w:themeColor="text1"/>
        </w:rPr>
      </w:pPr>
      <w:r>
        <w:rPr>
          <w:rFonts w:ascii="Arial" w:hAnsi="Arial"/>
          <w:color w:val="000000" w:themeColor="text1"/>
        </w:rPr>
        <w:t>3.1.4. Incorporation of SCADA servers and computerized workstations in WSUS.</w:t>
      </w:r>
    </w:p>
    <w:p w14:paraId="70698DCB" w14:textId="6123A417" w:rsidR="00017FD5" w:rsidRPr="00F416D2" w:rsidRDefault="000C524C" w:rsidP="000C524C">
      <w:pPr>
        <w:rPr>
          <w:rFonts w:ascii="Arial" w:hAnsi="Arial" w:cs="Arial"/>
          <w:color w:val="000000" w:themeColor="text1"/>
        </w:rPr>
      </w:pPr>
      <w:r>
        <w:rPr>
          <w:rFonts w:ascii="Arial" w:hAnsi="Arial"/>
          <w:color w:val="000000" w:themeColor="text1"/>
        </w:rPr>
        <w:t xml:space="preserve">3.1.4.1. OT_DMZ zone has virtual server SICAMBACKUP with Microsoft WSUS service (which uploads updates and all settings from WSUS in IT_DMZ zone. Siemens network architecture is presented in Attachment 3.  After upgrading SCADA servers and computerized workstations (3.1.1.1, 3.1.1.2), the Contractor must manually apply all necessary changes to Windows update settings on OT computers to enable update searches via the WSUS service. Confirmed updates will be automatically uploaded to computers but will be manually introduced every six months. </w:t>
      </w:r>
    </w:p>
    <w:p w14:paraId="2F5AF540" w14:textId="4F7F6B7F" w:rsidR="000E26F5" w:rsidRPr="00F416D2" w:rsidRDefault="000E26F5" w:rsidP="000C524C">
      <w:pPr>
        <w:rPr>
          <w:rFonts w:ascii="Arial" w:hAnsi="Arial" w:cs="Arial"/>
          <w:color w:val="000000" w:themeColor="text1"/>
        </w:rPr>
      </w:pPr>
    </w:p>
    <w:p w14:paraId="664BB968" w14:textId="301CAB04" w:rsidR="000E26F5" w:rsidRPr="00F416D2" w:rsidRDefault="000E26F5" w:rsidP="000C524C">
      <w:pPr>
        <w:rPr>
          <w:rFonts w:ascii="Arial" w:hAnsi="Arial" w:cs="Arial"/>
          <w:color w:val="000000" w:themeColor="text1"/>
        </w:rPr>
      </w:pPr>
      <w:r>
        <w:rPr>
          <w:rFonts w:ascii="Arial" w:hAnsi="Arial"/>
          <w:color w:val="000000" w:themeColor="text1"/>
        </w:rPr>
        <w:t xml:space="preserve">3.1.5 Supply and installation </w:t>
      </w:r>
      <w:r w:rsidR="009E3253">
        <w:rPr>
          <w:rFonts w:ascii="Arial" w:hAnsi="Arial"/>
          <w:color w:val="000000" w:themeColor="text1"/>
        </w:rPr>
        <w:t>of KVM</w:t>
      </w:r>
      <w:r>
        <w:rPr>
          <w:rFonts w:ascii="Arial" w:hAnsi="Arial"/>
          <w:color w:val="000000" w:themeColor="text1"/>
        </w:rPr>
        <w:t xml:space="preserve"> and monitors.</w:t>
      </w:r>
    </w:p>
    <w:p w14:paraId="7770C3FE" w14:textId="6E812F54" w:rsidR="00051A7E" w:rsidRPr="00F416D2" w:rsidRDefault="00051A7E" w:rsidP="000C524C">
      <w:pPr>
        <w:rPr>
          <w:rFonts w:ascii="Arial" w:hAnsi="Arial" w:cs="Arial"/>
          <w:color w:val="000000" w:themeColor="text1"/>
        </w:rPr>
      </w:pPr>
      <w:r>
        <w:rPr>
          <w:rFonts w:ascii="Arial" w:hAnsi="Arial"/>
          <w:color w:val="000000" w:themeColor="text1"/>
        </w:rPr>
        <w:t xml:space="preserve">3.1.5.1 Supply of the required types and quantities of KVM in accordance with the information provided in Attachment 1. </w:t>
      </w:r>
    </w:p>
    <w:p w14:paraId="6D01987B" w14:textId="6D44F869" w:rsidR="00F82F3E" w:rsidRPr="00F416D2" w:rsidRDefault="00F82F3E" w:rsidP="000C524C">
      <w:pPr>
        <w:rPr>
          <w:rFonts w:ascii="Arial" w:hAnsi="Arial" w:cs="Arial"/>
          <w:color w:val="000000" w:themeColor="text1"/>
        </w:rPr>
      </w:pPr>
      <w:r>
        <w:rPr>
          <w:rFonts w:ascii="Arial" w:hAnsi="Arial"/>
          <w:color w:val="000000" w:themeColor="text1"/>
        </w:rPr>
        <w:t>3.1.5.2 DP-DVI adapters shall be supplied for each set of KVM extenders.</w:t>
      </w:r>
    </w:p>
    <w:p w14:paraId="1B3483BF" w14:textId="63D40028" w:rsidR="00B5526C" w:rsidRPr="00F416D2" w:rsidRDefault="00B5526C" w:rsidP="000C524C">
      <w:pPr>
        <w:rPr>
          <w:rFonts w:ascii="Arial" w:hAnsi="Arial" w:cs="Arial"/>
          <w:color w:val="000000" w:themeColor="text1"/>
        </w:rPr>
      </w:pPr>
      <w:r>
        <w:rPr>
          <w:rFonts w:ascii="Arial" w:hAnsi="Arial"/>
          <w:color w:val="000000" w:themeColor="text1"/>
        </w:rPr>
        <w:lastRenderedPageBreak/>
        <w:t xml:space="preserve">3.1.5.3 Supply of the required monitors. The required quantity of monitors is specified in Attachment 1 and the monitor requirements are outlined in Attachment 8. </w:t>
      </w:r>
    </w:p>
    <w:p w14:paraId="2CD6BF7F" w14:textId="3B670FB6" w:rsidR="00AE7EDA" w:rsidRPr="00F416D2" w:rsidRDefault="00AE7EDA" w:rsidP="000C524C">
      <w:pPr>
        <w:rPr>
          <w:rFonts w:ascii="Arial" w:hAnsi="Arial" w:cs="Arial"/>
          <w:color w:val="000000" w:themeColor="text1"/>
        </w:rPr>
      </w:pPr>
      <w:r>
        <w:rPr>
          <w:rFonts w:ascii="Arial" w:hAnsi="Arial"/>
          <w:color w:val="000000" w:themeColor="text1"/>
        </w:rPr>
        <w:t xml:space="preserve">3.1.5.4 Installation of KVM and monitors. </w:t>
      </w:r>
    </w:p>
    <w:p w14:paraId="701878B4" w14:textId="77777777" w:rsidR="00051A7E" w:rsidRPr="000E26F5" w:rsidRDefault="00051A7E" w:rsidP="000C524C">
      <w:pPr>
        <w:rPr>
          <w:rFonts w:ascii="Arial" w:hAnsi="Arial" w:cs="Arial"/>
          <w:color w:val="92D050"/>
        </w:rPr>
      </w:pPr>
    </w:p>
    <w:p w14:paraId="66B2A491" w14:textId="77777777" w:rsidR="0024400F" w:rsidRDefault="0024400F">
      <w:pPr>
        <w:rPr>
          <w:rFonts w:ascii="Arial" w:hAnsi="Arial" w:cs="Arial"/>
          <w:b/>
          <w:sz w:val="24"/>
          <w:szCs w:val="24"/>
        </w:rPr>
      </w:pPr>
      <w:r>
        <w:rPr>
          <w:rFonts w:ascii="Arial" w:hAnsi="Arial"/>
          <w:b/>
          <w:sz w:val="24"/>
        </w:rPr>
        <w:t>3.2. Special requirements (if any).</w:t>
      </w:r>
    </w:p>
    <w:p w14:paraId="7F8561FE" w14:textId="0EA174F3" w:rsidR="008D21DD" w:rsidRPr="00F416D2" w:rsidRDefault="009D5BCF" w:rsidP="00CA50B1">
      <w:pPr>
        <w:jc w:val="both"/>
        <w:rPr>
          <w:rFonts w:ascii="Arial" w:hAnsi="Arial" w:cs="Arial"/>
          <w:color w:val="000000" w:themeColor="text1"/>
        </w:rPr>
      </w:pPr>
      <w:r>
        <w:rPr>
          <w:rFonts w:ascii="Arial" w:hAnsi="Arial"/>
          <w:color w:val="000000" w:themeColor="text1"/>
        </w:rPr>
        <w:t>3.2.1. Contractor shall plan no less than 2 visits to OL per year (every 6 months) to install all Siemens updates and patches/hotfixes recommended by Windows and antivirus software. Patches/hotfixes to be installed shall be tested and verified by Siemens manufacturer.</w:t>
      </w:r>
    </w:p>
    <w:p w14:paraId="3B0D52DF" w14:textId="0D3643DC" w:rsidR="00EC50FC" w:rsidRPr="00F416D2" w:rsidRDefault="00EC50FC" w:rsidP="00EC50FC">
      <w:pPr>
        <w:rPr>
          <w:rFonts w:ascii="Arial" w:hAnsi="Arial" w:cs="Arial"/>
          <w:color w:val="000000" w:themeColor="text1"/>
        </w:rPr>
      </w:pPr>
      <w:r>
        <w:rPr>
          <w:rFonts w:ascii="Arial" w:hAnsi="Arial"/>
          <w:color w:val="000000" w:themeColor="text1"/>
        </w:rPr>
        <w:t xml:space="preserve">3.2.2. Contractor in its proposal shall indicate the prices of the following works and materials according to the following items: </w:t>
      </w:r>
    </w:p>
    <w:p w14:paraId="093109C2" w14:textId="75D5FF53" w:rsidR="00EC50FC" w:rsidRPr="00F416D2" w:rsidRDefault="00EC50FC" w:rsidP="00EC50FC">
      <w:pPr>
        <w:pStyle w:val="ListParagraph"/>
        <w:jc w:val="both"/>
        <w:rPr>
          <w:rFonts w:ascii="Arial" w:hAnsi="Arial" w:cs="Arial"/>
          <w:bCs/>
          <w:color w:val="000000" w:themeColor="text1"/>
        </w:rPr>
      </w:pPr>
      <w:r>
        <w:rPr>
          <w:rFonts w:ascii="Arial" w:hAnsi="Arial"/>
          <w:color w:val="000000" w:themeColor="text1"/>
        </w:rPr>
        <w:t xml:space="preserve">a) Industrial </w:t>
      </w:r>
      <w:proofErr w:type="spellStart"/>
      <w:r>
        <w:rPr>
          <w:rFonts w:ascii="Arial" w:hAnsi="Arial"/>
          <w:color w:val="000000" w:themeColor="text1"/>
        </w:rPr>
        <w:t>WinCC</w:t>
      </w:r>
      <w:proofErr w:type="spellEnd"/>
      <w:r>
        <w:rPr>
          <w:rFonts w:ascii="Arial" w:hAnsi="Arial"/>
          <w:color w:val="000000" w:themeColor="text1"/>
        </w:rPr>
        <w:t xml:space="preserve"> SCADA upgrade (3.1.1.1)</w:t>
      </w:r>
    </w:p>
    <w:p w14:paraId="39501BA9" w14:textId="2DB0FA08" w:rsidR="00EC50FC" w:rsidRPr="00F416D2" w:rsidRDefault="00EC50FC" w:rsidP="00EC50FC">
      <w:pPr>
        <w:pStyle w:val="ListParagraph"/>
        <w:jc w:val="both"/>
        <w:rPr>
          <w:rFonts w:ascii="Arial" w:hAnsi="Arial" w:cs="Arial"/>
          <w:bCs/>
          <w:color w:val="000000" w:themeColor="text1"/>
        </w:rPr>
      </w:pPr>
      <w:r>
        <w:rPr>
          <w:rFonts w:ascii="Arial" w:hAnsi="Arial"/>
          <w:color w:val="000000" w:themeColor="text1"/>
        </w:rPr>
        <w:t xml:space="preserve">b) Electrical </w:t>
      </w:r>
      <w:proofErr w:type="spellStart"/>
      <w:r>
        <w:rPr>
          <w:rFonts w:ascii="Arial" w:hAnsi="Arial"/>
          <w:color w:val="000000" w:themeColor="text1"/>
        </w:rPr>
        <w:t>WinCC</w:t>
      </w:r>
      <w:proofErr w:type="spellEnd"/>
      <w:r>
        <w:rPr>
          <w:rFonts w:ascii="Arial" w:hAnsi="Arial"/>
          <w:color w:val="000000" w:themeColor="text1"/>
        </w:rPr>
        <w:t xml:space="preserve"> ESCADA upgrade (3.1.1.2)</w:t>
      </w:r>
    </w:p>
    <w:p w14:paraId="51420779" w14:textId="4154BCD5" w:rsidR="0009521E" w:rsidRPr="00F416D2" w:rsidRDefault="00EC50FC" w:rsidP="0009521E">
      <w:pPr>
        <w:pStyle w:val="ListParagraph"/>
        <w:jc w:val="both"/>
        <w:rPr>
          <w:rFonts w:ascii="Arial" w:hAnsi="Arial" w:cs="Arial"/>
          <w:color w:val="000000" w:themeColor="text1"/>
        </w:rPr>
      </w:pPr>
      <w:r>
        <w:rPr>
          <w:rFonts w:ascii="Arial" w:hAnsi="Arial"/>
          <w:color w:val="000000" w:themeColor="text1"/>
        </w:rPr>
        <w:t>c) Extension of support for VEEAM backup and recovery software license (3.1.2);</w:t>
      </w:r>
    </w:p>
    <w:p w14:paraId="53E1EF95" w14:textId="04954FB2" w:rsidR="0009521E" w:rsidRPr="00F416D2" w:rsidRDefault="00595E20" w:rsidP="0009521E">
      <w:pPr>
        <w:pStyle w:val="ListParagraph"/>
        <w:jc w:val="both"/>
        <w:rPr>
          <w:rFonts w:ascii="Arial" w:hAnsi="Arial" w:cs="Arial"/>
          <w:color w:val="000000" w:themeColor="text1"/>
        </w:rPr>
      </w:pPr>
      <w:r>
        <w:rPr>
          <w:rFonts w:ascii="Arial" w:hAnsi="Arial"/>
          <w:color w:val="000000" w:themeColor="text1"/>
        </w:rPr>
        <w:lastRenderedPageBreak/>
        <w:t>d) Configuration of Symantec Endpoint Protection users on new computers (3.1.3);</w:t>
      </w:r>
    </w:p>
    <w:p w14:paraId="1DB10744" w14:textId="2CDCE33D" w:rsidR="0009521E" w:rsidRPr="00F416D2" w:rsidRDefault="00595E20" w:rsidP="0009521E">
      <w:pPr>
        <w:pStyle w:val="ListParagraph"/>
        <w:jc w:val="both"/>
        <w:rPr>
          <w:rFonts w:ascii="Arial" w:hAnsi="Arial" w:cs="Arial"/>
          <w:color w:val="000000" w:themeColor="text1"/>
        </w:rPr>
      </w:pPr>
      <w:r>
        <w:rPr>
          <w:rFonts w:ascii="Arial" w:hAnsi="Arial"/>
          <w:color w:val="000000" w:themeColor="text1"/>
        </w:rPr>
        <w:t>e) Incorporation of upgraded SCADA servers and computerized workstations in WSUS (3.1.4)</w:t>
      </w:r>
    </w:p>
    <w:p w14:paraId="13A82669" w14:textId="77777777" w:rsidR="0050657A" w:rsidRPr="00F416D2" w:rsidRDefault="0050657A" w:rsidP="008D21DD">
      <w:pPr>
        <w:rPr>
          <w:rFonts w:ascii="Arial" w:hAnsi="Arial" w:cs="Arial"/>
          <w:color w:val="000000" w:themeColor="text1"/>
        </w:rPr>
      </w:pPr>
    </w:p>
    <w:p w14:paraId="34D6517A" w14:textId="107EAE7A" w:rsidR="00CF239B" w:rsidRPr="00F416D2" w:rsidRDefault="0050657A" w:rsidP="00CF239B">
      <w:pPr>
        <w:rPr>
          <w:rFonts w:ascii="Arial" w:hAnsi="Arial" w:cs="Arial"/>
          <w:color w:val="000000" w:themeColor="text1"/>
        </w:rPr>
      </w:pPr>
      <w:r>
        <w:rPr>
          <w:rFonts w:ascii="Arial" w:hAnsi="Arial"/>
          <w:color w:val="000000" w:themeColor="text1"/>
        </w:rPr>
        <w:t>3.2.2. Upgraded system shall comply with cybersecurity requirements (Attachment 6).</w:t>
      </w:r>
    </w:p>
    <w:p w14:paraId="390DEEBD" w14:textId="77777777" w:rsidR="00E71C88" w:rsidRPr="00F416D2" w:rsidRDefault="00761DD9" w:rsidP="00CA50B1">
      <w:pPr>
        <w:jc w:val="both"/>
        <w:rPr>
          <w:rFonts w:ascii="Arial" w:hAnsi="Arial" w:cs="Arial"/>
          <w:bCs/>
          <w:color w:val="000000" w:themeColor="text1"/>
        </w:rPr>
      </w:pPr>
      <w:r>
        <w:rPr>
          <w:rFonts w:ascii="Arial" w:hAnsi="Arial"/>
          <w:color w:val="000000" w:themeColor="text1"/>
        </w:rPr>
        <w:t>3.2.3. Contractor shall consult the Owner's specialists on system software and hardware operation and other engineering issues during the system upgrade and installation.</w:t>
      </w:r>
    </w:p>
    <w:p w14:paraId="668CAD70" w14:textId="77777777" w:rsidR="009D5BCF" w:rsidRPr="00F416D2" w:rsidRDefault="00761DD9" w:rsidP="00CA50B1">
      <w:pPr>
        <w:jc w:val="both"/>
        <w:rPr>
          <w:rFonts w:ascii="Arial" w:hAnsi="Arial" w:cs="Arial"/>
          <w:bCs/>
          <w:color w:val="000000" w:themeColor="text1"/>
        </w:rPr>
      </w:pPr>
      <w:r>
        <w:rPr>
          <w:rFonts w:ascii="Arial" w:hAnsi="Arial"/>
          <w:color w:val="000000" w:themeColor="text1"/>
        </w:rPr>
        <w:t xml:space="preserve">3.2.4. Each year, Contractor shall present an offer for support contract renewal, if OL introduces new additional systems. </w:t>
      </w:r>
    </w:p>
    <w:p w14:paraId="4FE10769" w14:textId="4941A3C1" w:rsidR="00CC5B99" w:rsidRPr="00F416D2" w:rsidRDefault="00DF7F8C" w:rsidP="00CA50B1">
      <w:pPr>
        <w:jc w:val="both"/>
        <w:rPr>
          <w:rFonts w:ascii="Arial" w:hAnsi="Arial" w:cs="Arial"/>
          <w:color w:val="000000" w:themeColor="text1"/>
        </w:rPr>
      </w:pPr>
      <w:r>
        <w:rPr>
          <w:rFonts w:ascii="Arial" w:hAnsi="Arial"/>
          <w:color w:val="000000" w:themeColor="text1"/>
        </w:rPr>
        <w:t xml:space="preserve">3.2. In the event of computer or </w:t>
      </w:r>
      <w:proofErr w:type="spellStart"/>
      <w:r>
        <w:rPr>
          <w:rFonts w:ascii="Arial" w:hAnsi="Arial"/>
          <w:color w:val="000000" w:themeColor="text1"/>
        </w:rPr>
        <w:t>WinCC</w:t>
      </w:r>
      <w:proofErr w:type="spellEnd"/>
      <w:r>
        <w:rPr>
          <w:rFonts w:ascii="Arial" w:hAnsi="Arial"/>
          <w:color w:val="000000" w:themeColor="text1"/>
        </w:rPr>
        <w:t xml:space="preserve"> SCADA software failures (unresponsiveness) following the upgrade, the Contractor shall be responsible for remedying the issues. The Contractor shall respond within three business days upon receiving notice of failure.</w:t>
      </w:r>
    </w:p>
    <w:p w14:paraId="06E625B5" w14:textId="77777777" w:rsidR="0024400F" w:rsidRDefault="000E5C65">
      <w:pPr>
        <w:rPr>
          <w:rFonts w:ascii="Arial" w:hAnsi="Arial" w:cs="Arial"/>
          <w:b/>
          <w:sz w:val="24"/>
          <w:szCs w:val="24"/>
        </w:rPr>
      </w:pPr>
      <w:r>
        <w:rPr>
          <w:rFonts w:ascii="Arial" w:hAnsi="Arial"/>
          <w:b/>
          <w:sz w:val="24"/>
        </w:rPr>
        <w:t>3.3. Requirements for work execution and documentation.</w:t>
      </w:r>
    </w:p>
    <w:p w14:paraId="52368DD8" w14:textId="5F5B7DFB" w:rsidR="00C56B54" w:rsidRPr="00F416D2" w:rsidRDefault="00C56B54" w:rsidP="001121D4">
      <w:pPr>
        <w:rPr>
          <w:rFonts w:ascii="Arial" w:hAnsi="Arial" w:cs="Arial"/>
          <w:color w:val="000000" w:themeColor="text1"/>
        </w:rPr>
      </w:pPr>
      <w:r>
        <w:rPr>
          <w:rFonts w:ascii="Arial" w:hAnsi="Arial"/>
          <w:color w:val="000000" w:themeColor="text1"/>
        </w:rPr>
        <w:t>3.3.1. Contractor shall present its preliminary work schedule and payment schedule detailed (split) by years, month and works performed. Payment for materials and works will be executed based on such schedule.</w:t>
      </w:r>
    </w:p>
    <w:p w14:paraId="79140567" w14:textId="77777777" w:rsidR="0024400F" w:rsidRDefault="0024400F">
      <w:pPr>
        <w:rPr>
          <w:rFonts w:ascii="Arial" w:hAnsi="Arial" w:cs="Arial"/>
          <w:b/>
          <w:sz w:val="24"/>
          <w:szCs w:val="24"/>
        </w:rPr>
      </w:pPr>
      <w:r>
        <w:rPr>
          <w:rFonts w:ascii="Arial" w:hAnsi="Arial"/>
          <w:b/>
          <w:sz w:val="24"/>
        </w:rPr>
        <w:t>3.4. Qualification requirements for Contractor.</w:t>
      </w:r>
    </w:p>
    <w:p w14:paraId="41DA343C" w14:textId="3B6742F3" w:rsidR="00E22D5D" w:rsidRPr="00F416D2" w:rsidRDefault="00C56B54" w:rsidP="00E22D5D">
      <w:pPr>
        <w:rPr>
          <w:rFonts w:ascii="Arial" w:hAnsi="Arial" w:cs="Arial"/>
          <w:color w:val="000000" w:themeColor="text1"/>
        </w:rPr>
      </w:pPr>
      <w:r>
        <w:rPr>
          <w:rFonts w:ascii="Arial" w:hAnsi="Arial"/>
          <w:color w:val="000000" w:themeColor="text1"/>
        </w:rPr>
        <w:t>3.4.1. Contractor must be an official representative of Siemens authorized to sell the products and provide support services.</w:t>
      </w:r>
    </w:p>
    <w:p w14:paraId="6C1131B9" w14:textId="4A10B017" w:rsidR="00515704" w:rsidRPr="00F416D2" w:rsidRDefault="00F51E68" w:rsidP="00E22D5D">
      <w:pPr>
        <w:rPr>
          <w:rFonts w:ascii="Arial" w:hAnsi="Arial" w:cs="Arial"/>
          <w:color w:val="000000" w:themeColor="text1"/>
        </w:rPr>
      </w:pPr>
      <w:r>
        <w:rPr>
          <w:rFonts w:ascii="Arial" w:hAnsi="Arial"/>
          <w:color w:val="000000" w:themeColor="text1"/>
        </w:rPr>
        <w:t xml:space="preserve">3.4.2. Contractor and/or its personnel shall have and present Siemens </w:t>
      </w:r>
      <w:proofErr w:type="spellStart"/>
      <w:r>
        <w:rPr>
          <w:rFonts w:ascii="Arial" w:hAnsi="Arial"/>
          <w:color w:val="000000" w:themeColor="text1"/>
        </w:rPr>
        <w:t>WinCC</w:t>
      </w:r>
      <w:proofErr w:type="spellEnd"/>
      <w:r>
        <w:rPr>
          <w:rFonts w:ascii="Arial" w:hAnsi="Arial"/>
          <w:color w:val="000000" w:themeColor="text1"/>
        </w:rPr>
        <w:t>, Step7, Tia-Portal certificates.</w:t>
      </w:r>
    </w:p>
    <w:p w14:paraId="34F86313" w14:textId="18006A17" w:rsidR="006F1BF0" w:rsidRPr="00F416D2" w:rsidRDefault="006F1BF0" w:rsidP="00E22D5D">
      <w:pPr>
        <w:rPr>
          <w:rFonts w:ascii="Arial" w:hAnsi="Arial" w:cs="Arial"/>
          <w:color w:val="000000" w:themeColor="text1"/>
        </w:rPr>
      </w:pPr>
      <w:r>
        <w:rPr>
          <w:rFonts w:ascii="Arial" w:hAnsi="Arial"/>
          <w:color w:val="000000" w:themeColor="text1"/>
        </w:rPr>
        <w:t>3.4.3. Contractor and/or its personnel shall have and present ‘Siemens Solution Partner for factory automation’ certificates.</w:t>
      </w:r>
    </w:p>
    <w:p w14:paraId="02D95DCE" w14:textId="7BD27B0D" w:rsidR="00412BE9" w:rsidRPr="00F416D2" w:rsidRDefault="00412BE9" w:rsidP="00412BE9">
      <w:pPr>
        <w:rPr>
          <w:rFonts w:ascii="Arial" w:hAnsi="Arial" w:cs="Arial"/>
          <w:color w:val="000000" w:themeColor="text1"/>
        </w:rPr>
      </w:pPr>
      <w:r>
        <w:rPr>
          <w:rFonts w:ascii="Arial" w:hAnsi="Arial"/>
          <w:color w:val="000000" w:themeColor="text1"/>
        </w:rPr>
        <w:t xml:space="preserve">3.4.4. Contractor and/or its personnel shall have 3-year experience of similar works related to upgrade of </w:t>
      </w:r>
      <w:proofErr w:type="spellStart"/>
      <w:r>
        <w:rPr>
          <w:rFonts w:ascii="Arial" w:hAnsi="Arial"/>
          <w:color w:val="000000" w:themeColor="text1"/>
        </w:rPr>
        <w:t>WinCC</w:t>
      </w:r>
      <w:proofErr w:type="spellEnd"/>
      <w:r>
        <w:rPr>
          <w:rFonts w:ascii="Arial" w:hAnsi="Arial"/>
          <w:color w:val="000000" w:themeColor="text1"/>
        </w:rPr>
        <w:t xml:space="preserve"> software and hardware.</w:t>
      </w:r>
    </w:p>
    <w:p w14:paraId="46FD61AC" w14:textId="77777777" w:rsidR="0024400F" w:rsidRDefault="0024400F">
      <w:pPr>
        <w:rPr>
          <w:rFonts w:ascii="Arial" w:hAnsi="Arial" w:cs="Arial"/>
          <w:b/>
          <w:sz w:val="28"/>
          <w:szCs w:val="28"/>
        </w:rPr>
      </w:pPr>
      <w:r>
        <w:rPr>
          <w:rFonts w:ascii="Arial" w:hAnsi="Arial"/>
          <w:b/>
          <w:sz w:val="28"/>
        </w:rPr>
        <w:t>4. Materials, equipment, and services to be provided by the Owner.</w:t>
      </w:r>
    </w:p>
    <w:p w14:paraId="62E22EA1" w14:textId="4A093251" w:rsidR="00C56B54" w:rsidRPr="00F416D2" w:rsidRDefault="00C56B54">
      <w:pPr>
        <w:rPr>
          <w:rFonts w:ascii="Arial" w:hAnsi="Arial" w:cs="Arial"/>
          <w:color w:val="000000" w:themeColor="text1"/>
        </w:rPr>
      </w:pPr>
      <w:r>
        <w:rPr>
          <w:rFonts w:ascii="Arial" w:hAnsi="Arial"/>
          <w:color w:val="000000" w:themeColor="text1"/>
        </w:rPr>
        <w:lastRenderedPageBreak/>
        <w:t>4.1. Symantec Endpoint Protection licenses shall be provided by Owner;</w:t>
      </w:r>
    </w:p>
    <w:p w14:paraId="1A23C636" w14:textId="15DF9574" w:rsidR="00C56B54" w:rsidRPr="00F416D2" w:rsidRDefault="00C56B54">
      <w:pPr>
        <w:rPr>
          <w:rFonts w:ascii="Arial" w:hAnsi="Arial" w:cs="Arial"/>
          <w:color w:val="000000" w:themeColor="text1"/>
        </w:rPr>
      </w:pPr>
      <w:r>
        <w:rPr>
          <w:rFonts w:ascii="Arial" w:hAnsi="Arial"/>
          <w:color w:val="000000" w:themeColor="text1"/>
        </w:rPr>
        <w:t>4.2. Configuration using Veem Backup &amp; Replication 12 software made by Owner;</w:t>
      </w:r>
    </w:p>
    <w:p w14:paraId="6FFAA60B" w14:textId="77777777" w:rsidR="0024400F" w:rsidRDefault="0024400F">
      <w:pPr>
        <w:rPr>
          <w:rFonts w:ascii="Arial" w:hAnsi="Arial" w:cs="Arial"/>
          <w:b/>
          <w:sz w:val="28"/>
          <w:szCs w:val="28"/>
        </w:rPr>
      </w:pPr>
      <w:r>
        <w:rPr>
          <w:rFonts w:ascii="Arial" w:hAnsi="Arial"/>
          <w:b/>
          <w:sz w:val="28"/>
        </w:rPr>
        <w:t>5. Materials, equipment, and services to be provided by the Contractor.</w:t>
      </w:r>
    </w:p>
    <w:p w14:paraId="6D00AA4F" w14:textId="77777777" w:rsidR="00643683" w:rsidRPr="00F26D58" w:rsidRDefault="0014479A" w:rsidP="00375E18">
      <w:pPr>
        <w:rPr>
          <w:rFonts w:ascii="Arial" w:hAnsi="Arial" w:cs="Arial"/>
          <w:bCs/>
          <w:color w:val="000000" w:themeColor="text1"/>
        </w:rPr>
      </w:pPr>
      <w:r>
        <w:rPr>
          <w:rFonts w:ascii="Arial" w:hAnsi="Arial"/>
          <w:color w:val="000000" w:themeColor="text1"/>
        </w:rPr>
        <w:t>5.1. All necessary licenses, equipment and works required for Siemens systems upgrade (under 3.1.1, 3.1.2, 3.1.3, 3.1.4, 3.1.5, 3.1.6);</w:t>
      </w:r>
    </w:p>
    <w:p w14:paraId="4D92856B" w14:textId="7024F03E" w:rsidR="0014479A" w:rsidRPr="00F26D58" w:rsidRDefault="0014479A" w:rsidP="0014479A">
      <w:pPr>
        <w:jc w:val="both"/>
        <w:rPr>
          <w:rFonts w:ascii="Arial" w:hAnsi="Arial" w:cs="Arial"/>
          <w:bCs/>
          <w:color w:val="000000" w:themeColor="text1"/>
        </w:rPr>
      </w:pPr>
      <w:r>
        <w:rPr>
          <w:rFonts w:ascii="Arial" w:hAnsi="Arial"/>
          <w:color w:val="000000" w:themeColor="text1"/>
        </w:rPr>
        <w:t>5.2. Any installation and dismantling works shall be done by the Contractor.</w:t>
      </w:r>
    </w:p>
    <w:p w14:paraId="542171F5" w14:textId="346AB3CB" w:rsidR="00EF5EBB" w:rsidRPr="00F26D58" w:rsidRDefault="00EF5EBB" w:rsidP="0014479A">
      <w:pPr>
        <w:jc w:val="both"/>
        <w:rPr>
          <w:rFonts w:ascii="Arial" w:hAnsi="Arial" w:cs="Arial"/>
          <w:bCs/>
          <w:color w:val="000000" w:themeColor="text1"/>
        </w:rPr>
      </w:pPr>
      <w:r>
        <w:rPr>
          <w:rFonts w:ascii="Arial" w:hAnsi="Arial"/>
          <w:color w:val="000000" w:themeColor="text1"/>
        </w:rPr>
        <w:t>5.3 Supply three spare workstations to the Owner.</w:t>
      </w:r>
    </w:p>
    <w:p w14:paraId="657AAF20" w14:textId="05AC65B3" w:rsidR="00EF5EBB" w:rsidRPr="00F26D58" w:rsidRDefault="00EF5EBB" w:rsidP="0014479A">
      <w:pPr>
        <w:jc w:val="both"/>
        <w:rPr>
          <w:rFonts w:ascii="Arial" w:hAnsi="Arial" w:cs="Arial"/>
          <w:bCs/>
          <w:color w:val="000000" w:themeColor="text1"/>
        </w:rPr>
      </w:pPr>
      <w:r>
        <w:rPr>
          <w:rFonts w:ascii="Arial" w:hAnsi="Arial"/>
          <w:color w:val="000000" w:themeColor="text1"/>
        </w:rPr>
        <w:t xml:space="preserve">5.4 Supply one spare server to the Owner. </w:t>
      </w:r>
    </w:p>
    <w:p w14:paraId="50A8A548" w14:textId="77777777" w:rsidR="0024400F" w:rsidRDefault="0024400F">
      <w:pPr>
        <w:rPr>
          <w:rFonts w:ascii="Arial" w:hAnsi="Arial" w:cs="Arial"/>
          <w:b/>
          <w:sz w:val="28"/>
          <w:szCs w:val="28"/>
        </w:rPr>
      </w:pPr>
      <w:r>
        <w:rPr>
          <w:rFonts w:ascii="Arial" w:hAnsi="Arial"/>
          <w:b/>
          <w:sz w:val="28"/>
        </w:rPr>
        <w:t>6. Requirements for work completion.</w:t>
      </w:r>
    </w:p>
    <w:p w14:paraId="69240A8D" w14:textId="77777777" w:rsidR="007F7D03" w:rsidRPr="00F26D58" w:rsidRDefault="004D4774">
      <w:pPr>
        <w:rPr>
          <w:rFonts w:ascii="Arial" w:hAnsi="Arial" w:cs="Arial"/>
          <w:color w:val="000000" w:themeColor="text1"/>
        </w:rPr>
      </w:pPr>
      <w:r>
        <w:rPr>
          <w:rFonts w:ascii="Arial" w:hAnsi="Arial"/>
          <w:color w:val="000000" w:themeColor="text1"/>
        </w:rPr>
        <w:t>Reports on performed works and fixed/unfixed drawbacks to be provided after each visit.</w:t>
      </w:r>
    </w:p>
    <w:p w14:paraId="26B5C1A1" w14:textId="77777777" w:rsidR="0024400F" w:rsidRDefault="0024400F">
      <w:pPr>
        <w:rPr>
          <w:rFonts w:ascii="Arial" w:hAnsi="Arial" w:cs="Arial"/>
          <w:b/>
          <w:sz w:val="28"/>
          <w:szCs w:val="28"/>
        </w:rPr>
      </w:pPr>
      <w:r>
        <w:rPr>
          <w:rFonts w:ascii="Arial" w:hAnsi="Arial"/>
          <w:b/>
          <w:sz w:val="28"/>
        </w:rPr>
        <w:t>7. Requirements for work acceptance.</w:t>
      </w:r>
    </w:p>
    <w:p w14:paraId="048B8915" w14:textId="77777777" w:rsidR="00D34CDC" w:rsidRPr="00F26D58" w:rsidRDefault="00761DD9" w:rsidP="00E22D5D">
      <w:pPr>
        <w:jc w:val="both"/>
        <w:rPr>
          <w:rFonts w:ascii="Arial" w:hAnsi="Arial" w:cs="Arial"/>
          <w:color w:val="000000" w:themeColor="text1"/>
        </w:rPr>
      </w:pPr>
      <w:r>
        <w:rPr>
          <w:rFonts w:ascii="Arial" w:hAnsi="Arial"/>
          <w:color w:val="000000" w:themeColor="text1"/>
        </w:rPr>
        <w:t>7.1. Reports on performed works and fixed/unfixed drawbacks to be provided after each visit.</w:t>
      </w:r>
    </w:p>
    <w:p w14:paraId="66A5A73C" w14:textId="77777777" w:rsidR="00FB25C4" w:rsidRDefault="00FB25C4" w:rsidP="00E22D5D">
      <w:pPr>
        <w:jc w:val="both"/>
        <w:rPr>
          <w:rFonts w:ascii="Arial" w:hAnsi="Arial" w:cs="Arial"/>
        </w:rPr>
      </w:pPr>
    </w:p>
    <w:p w14:paraId="7C0D8A0D" w14:textId="77777777" w:rsidR="0024400F" w:rsidRDefault="0024400F">
      <w:pPr>
        <w:rPr>
          <w:rFonts w:ascii="Arial" w:hAnsi="Arial" w:cs="Arial"/>
          <w:b/>
          <w:sz w:val="28"/>
          <w:szCs w:val="28"/>
        </w:rPr>
      </w:pPr>
      <w:r>
        <w:rPr>
          <w:rFonts w:ascii="Arial" w:hAnsi="Arial"/>
          <w:b/>
          <w:sz w:val="28"/>
        </w:rPr>
        <w:t>8. Requirements for work schedule.</w:t>
      </w:r>
    </w:p>
    <w:p w14:paraId="01BA691C" w14:textId="77777777" w:rsidR="00D34CDC" w:rsidRPr="00F26D58" w:rsidRDefault="00483CE9" w:rsidP="00D34CDC">
      <w:pPr>
        <w:ind w:right="-540"/>
        <w:jc w:val="both"/>
        <w:rPr>
          <w:rFonts w:ascii="Arial" w:hAnsi="Arial" w:cs="Arial"/>
          <w:bCs/>
          <w:color w:val="000000" w:themeColor="text1"/>
        </w:rPr>
      </w:pPr>
      <w:r>
        <w:rPr>
          <w:rFonts w:ascii="Arial" w:hAnsi="Arial"/>
          <w:color w:val="000000" w:themeColor="text1"/>
        </w:rPr>
        <w:t>3-year contract.</w:t>
      </w:r>
    </w:p>
    <w:sectPr w:rsidR="00D34CDC" w:rsidRPr="00F26D58" w:rsidSect="00933308">
      <w:type w:val="continuous"/>
      <w:pgSz w:w="11906" w:h="16838"/>
      <w:pgMar w:top="1701" w:right="567" w:bottom="1134" w:left="1701" w:header="567" w:footer="567"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85023" w14:textId="77777777" w:rsidR="00712A4E" w:rsidRDefault="00712A4E" w:rsidP="0024400F">
      <w:pPr>
        <w:spacing w:after="0" w:line="240" w:lineRule="auto"/>
      </w:pPr>
      <w:r>
        <w:separator/>
      </w:r>
    </w:p>
  </w:endnote>
  <w:endnote w:type="continuationSeparator" w:id="0">
    <w:p w14:paraId="328B2A1E" w14:textId="77777777" w:rsidR="00712A4E" w:rsidRDefault="00712A4E" w:rsidP="00244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9CD92" w14:textId="77777777" w:rsidR="00712A4E" w:rsidRDefault="00712A4E" w:rsidP="0024400F">
      <w:pPr>
        <w:spacing w:after="0" w:line="240" w:lineRule="auto"/>
      </w:pPr>
      <w:r>
        <w:separator/>
      </w:r>
    </w:p>
  </w:footnote>
  <w:footnote w:type="continuationSeparator" w:id="0">
    <w:p w14:paraId="178CE919" w14:textId="77777777" w:rsidR="00712A4E" w:rsidRDefault="00712A4E" w:rsidP="00244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88E93" w14:textId="5F3CC9DA" w:rsidR="0024400F" w:rsidRPr="00CA211D" w:rsidRDefault="007B3666" w:rsidP="0024400F">
    <w:pPr>
      <w:tabs>
        <w:tab w:val="center" w:pos="4819"/>
        <w:tab w:val="right" w:pos="9638"/>
      </w:tabs>
      <w:spacing w:after="0" w:line="240" w:lineRule="auto"/>
      <w:jc w:val="right"/>
      <w:rPr>
        <w:rFonts w:ascii="Arial" w:hAnsi="Arial" w:cs="Arial"/>
        <w:sz w:val="24"/>
        <w:szCs w:val="24"/>
      </w:rPr>
    </w:pPr>
    <w:r>
      <w:rPr>
        <w:rFonts w:ascii="Arial" w:hAnsi="Arial"/>
        <w:sz w:val="24"/>
      </w:rPr>
      <w:t>Date: 2025-05-26</w:t>
    </w:r>
  </w:p>
  <w:p w14:paraId="770265B5" w14:textId="77777777" w:rsidR="007E4BAC" w:rsidRDefault="0024400F" w:rsidP="007E4BAC">
    <w:pPr>
      <w:tabs>
        <w:tab w:val="center" w:pos="4819"/>
        <w:tab w:val="right" w:pos="9638"/>
      </w:tabs>
      <w:spacing w:after="0" w:line="240" w:lineRule="auto"/>
      <w:jc w:val="center"/>
      <w:rPr>
        <w:rFonts w:ascii="Arial" w:hAnsi="Arial" w:cs="Arial"/>
        <w:b/>
        <w:bCs/>
        <w:sz w:val="24"/>
        <w:szCs w:val="24"/>
      </w:rPr>
    </w:pPr>
    <w:r>
      <w:rPr>
        <w:rFonts w:ascii="Arial" w:hAnsi="Arial"/>
        <w:b/>
        <w:sz w:val="28"/>
      </w:rPr>
      <w:t>SCOPE OF WORK</w:t>
    </w:r>
  </w:p>
  <w:p w14:paraId="3204B575" w14:textId="77777777" w:rsidR="0024400F" w:rsidRDefault="00864CCA" w:rsidP="007F7D03">
    <w:pPr>
      <w:pStyle w:val="Header"/>
      <w:jc w:val="center"/>
      <w:rPr>
        <w:rFonts w:ascii="Arial" w:hAnsi="Arial" w:cs="Arial"/>
        <w:b/>
        <w:bCs/>
        <w:sz w:val="24"/>
        <w:szCs w:val="24"/>
      </w:rPr>
    </w:pPr>
    <w:r>
      <w:rPr>
        <w:rFonts w:ascii="Arial" w:hAnsi="Arial"/>
        <w:b/>
        <w:sz w:val="24"/>
      </w:rPr>
      <w:t>Siemens software and hardware support services</w:t>
    </w:r>
  </w:p>
  <w:p w14:paraId="79B22823" w14:textId="77777777" w:rsidR="007E4BAC" w:rsidRDefault="007E4BAC" w:rsidP="007F7D03">
    <w:pPr>
      <w:pStyle w:val="Header"/>
      <w:jc w:val="center"/>
      <w:rPr>
        <w:rFonts w:ascii="Arial" w:hAnsi="Arial" w:cs="Arial"/>
        <w:b/>
        <w:bCs/>
        <w:sz w:val="24"/>
        <w:szCs w:val="24"/>
      </w:rPr>
    </w:pPr>
  </w:p>
  <w:p w14:paraId="42BAB05D" w14:textId="77777777" w:rsidR="007E4BAC" w:rsidRPr="007F7D03" w:rsidRDefault="007E4BAC" w:rsidP="007F7D03">
    <w:pPr>
      <w:pStyle w:val="Header"/>
      <w:jc w:val="center"/>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32C0E"/>
    <w:multiLevelType w:val="hybridMultilevel"/>
    <w:tmpl w:val="27B0D278"/>
    <w:lvl w:ilvl="0" w:tplc="CBD895DE">
      <w:start w:val="1"/>
      <w:numFmt w:val="decimal"/>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906305"/>
    <w:multiLevelType w:val="hybridMultilevel"/>
    <w:tmpl w:val="A3C447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6D4B6D"/>
    <w:multiLevelType w:val="hybridMultilevel"/>
    <w:tmpl w:val="DA989730"/>
    <w:lvl w:ilvl="0" w:tplc="25B63904">
      <w:start w:val="3"/>
      <w:numFmt w:val="bullet"/>
      <w:lvlText w:val="-"/>
      <w:lvlJc w:val="left"/>
      <w:pPr>
        <w:ind w:left="1080" w:hanging="360"/>
      </w:pPr>
      <w:rPr>
        <w:rFonts w:ascii="Arial" w:eastAsiaTheme="minorHAnsi"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BE54949"/>
    <w:multiLevelType w:val="hybridMultilevel"/>
    <w:tmpl w:val="1A94E746"/>
    <w:lvl w:ilvl="0" w:tplc="25B63904">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A496466"/>
    <w:multiLevelType w:val="multilevel"/>
    <w:tmpl w:val="5F0A6F92"/>
    <w:lvl w:ilvl="0">
      <w:start w:val="22"/>
      <w:numFmt w:val="none"/>
      <w:lvlText w:val=""/>
      <w:lvlJc w:val="left"/>
      <w:pPr>
        <w:tabs>
          <w:tab w:val="num" w:pos="3012"/>
        </w:tabs>
        <w:ind w:left="3012" w:hanging="420"/>
      </w:pPr>
      <w:rPr>
        <w:rFonts w:hint="default"/>
        <w:b w:val="0"/>
        <w:color w:val="339966"/>
      </w:rPr>
    </w:lvl>
    <w:lvl w:ilvl="1">
      <w:start w:val="1"/>
      <w:numFmt w:val="decimal"/>
      <w:lvlText w:val="%1.%2."/>
      <w:lvlJc w:val="left"/>
      <w:pPr>
        <w:tabs>
          <w:tab w:val="num" w:pos="3012"/>
        </w:tabs>
        <w:ind w:left="3012" w:hanging="420"/>
      </w:pPr>
      <w:rPr>
        <w:rFonts w:ascii="Times New Roman" w:eastAsia="Times New Roman" w:hAnsi="Times New Roman" w:cs="Times New Roman"/>
        <w:b w:val="0"/>
        <w:color w:val="auto"/>
        <w:sz w:val="24"/>
        <w:szCs w:val="24"/>
        <w:lang w:val="lt-LT"/>
      </w:rPr>
    </w:lvl>
    <w:lvl w:ilvl="2">
      <w:start w:val="1"/>
      <w:numFmt w:val="decimal"/>
      <w:lvlText w:val="%2.1."/>
      <w:lvlJc w:val="left"/>
      <w:pPr>
        <w:tabs>
          <w:tab w:val="num" w:pos="3312"/>
        </w:tabs>
        <w:ind w:left="3312" w:hanging="720"/>
      </w:pPr>
      <w:rPr>
        <w:rFonts w:hint="default"/>
        <w:color w:val="339966"/>
      </w:rPr>
    </w:lvl>
    <w:lvl w:ilvl="3">
      <w:start w:val="1"/>
      <w:numFmt w:val="decimal"/>
      <w:lvlText w:val="%1%2.%3.%4."/>
      <w:lvlJc w:val="left"/>
      <w:pPr>
        <w:tabs>
          <w:tab w:val="num" w:pos="3312"/>
        </w:tabs>
        <w:ind w:left="3312" w:hanging="720"/>
      </w:pPr>
      <w:rPr>
        <w:rFonts w:hint="default"/>
        <w:b w:val="0"/>
        <w:i w:val="0"/>
        <w:color w:val="auto"/>
      </w:rPr>
    </w:lvl>
    <w:lvl w:ilvl="4">
      <w:start w:val="1"/>
      <w:numFmt w:val="decimal"/>
      <w:lvlText w:val="%11%2.%3.%4.%5."/>
      <w:lvlJc w:val="left"/>
      <w:pPr>
        <w:tabs>
          <w:tab w:val="num" w:pos="3672"/>
        </w:tabs>
        <w:ind w:left="3672" w:hanging="1080"/>
      </w:pPr>
      <w:rPr>
        <w:rFonts w:hint="default"/>
      </w:rPr>
    </w:lvl>
    <w:lvl w:ilvl="5">
      <w:start w:val="1"/>
      <w:numFmt w:val="decimal"/>
      <w:lvlText w:val="%1.%2.%3.%4.%5.%6"/>
      <w:lvlJc w:val="left"/>
      <w:pPr>
        <w:tabs>
          <w:tab w:val="num" w:pos="3672"/>
        </w:tabs>
        <w:ind w:left="3672" w:hanging="1080"/>
      </w:pPr>
      <w:rPr>
        <w:rFonts w:hint="default"/>
      </w:rPr>
    </w:lvl>
    <w:lvl w:ilvl="6">
      <w:start w:val="1"/>
      <w:numFmt w:val="decimal"/>
      <w:lvlText w:val="%1.%2.%3.%4.%5.%6.%7"/>
      <w:lvlJc w:val="left"/>
      <w:pPr>
        <w:tabs>
          <w:tab w:val="num" w:pos="4032"/>
        </w:tabs>
        <w:ind w:left="4032" w:hanging="1440"/>
      </w:pPr>
      <w:rPr>
        <w:rFonts w:hint="default"/>
      </w:rPr>
    </w:lvl>
    <w:lvl w:ilvl="7">
      <w:start w:val="1"/>
      <w:numFmt w:val="decimal"/>
      <w:lvlText w:val="%1.%2.%3.%4.%5.%6.%7.%8"/>
      <w:lvlJc w:val="left"/>
      <w:pPr>
        <w:tabs>
          <w:tab w:val="num" w:pos="4032"/>
        </w:tabs>
        <w:ind w:left="4032" w:hanging="1440"/>
      </w:pPr>
      <w:rPr>
        <w:rFonts w:hint="default"/>
      </w:rPr>
    </w:lvl>
    <w:lvl w:ilvl="8">
      <w:start w:val="1"/>
      <w:numFmt w:val="decimal"/>
      <w:lvlText w:val="%1.%2.%3.%4.%5.%6.%7.%8.%9"/>
      <w:lvlJc w:val="left"/>
      <w:pPr>
        <w:tabs>
          <w:tab w:val="num" w:pos="4392"/>
        </w:tabs>
        <w:ind w:left="4392" w:hanging="1800"/>
      </w:pPr>
      <w:rPr>
        <w:rFonts w:hint="default"/>
      </w:rPr>
    </w:lvl>
  </w:abstractNum>
  <w:abstractNum w:abstractNumId="5" w15:restartNumberingAfterBreak="0">
    <w:nsid w:val="4DDC479A"/>
    <w:multiLevelType w:val="hybridMultilevel"/>
    <w:tmpl w:val="4CC478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6B52598"/>
    <w:multiLevelType w:val="hybridMultilevel"/>
    <w:tmpl w:val="52BA2E2C"/>
    <w:lvl w:ilvl="0" w:tplc="934A1A40">
      <w:start w:val="3"/>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0375C26"/>
    <w:multiLevelType w:val="hybridMultilevel"/>
    <w:tmpl w:val="EF0C2980"/>
    <w:lvl w:ilvl="0" w:tplc="25B63904">
      <w:start w:val="3"/>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D8E3054"/>
    <w:multiLevelType w:val="hybridMultilevel"/>
    <w:tmpl w:val="8934194E"/>
    <w:lvl w:ilvl="0" w:tplc="25B63904">
      <w:start w:val="3"/>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5"/>
  </w:num>
  <w:num w:numId="5">
    <w:abstractNumId w:val="0"/>
  </w:num>
  <w:num w:numId="6">
    <w:abstractNumId w:val="2"/>
  </w:num>
  <w:num w:numId="7">
    <w:abstractNumId w:val="8"/>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00F"/>
    <w:rsid w:val="00000DF2"/>
    <w:rsid w:val="000011A4"/>
    <w:rsid w:val="00015175"/>
    <w:rsid w:val="000177C8"/>
    <w:rsid w:val="00017FD5"/>
    <w:rsid w:val="00021F76"/>
    <w:rsid w:val="00022012"/>
    <w:rsid w:val="00024480"/>
    <w:rsid w:val="00025DBB"/>
    <w:rsid w:val="0002712C"/>
    <w:rsid w:val="000470F7"/>
    <w:rsid w:val="000475B9"/>
    <w:rsid w:val="00050FC0"/>
    <w:rsid w:val="00051A7E"/>
    <w:rsid w:val="000543CD"/>
    <w:rsid w:val="00055FE8"/>
    <w:rsid w:val="00061992"/>
    <w:rsid w:val="00062A8D"/>
    <w:rsid w:val="00066B4E"/>
    <w:rsid w:val="00067993"/>
    <w:rsid w:val="00071B81"/>
    <w:rsid w:val="00074219"/>
    <w:rsid w:val="000766D5"/>
    <w:rsid w:val="00093F7C"/>
    <w:rsid w:val="0009521E"/>
    <w:rsid w:val="000957C4"/>
    <w:rsid w:val="000977EC"/>
    <w:rsid w:val="000A34A4"/>
    <w:rsid w:val="000B5060"/>
    <w:rsid w:val="000B6CA9"/>
    <w:rsid w:val="000C16BF"/>
    <w:rsid w:val="000C19D0"/>
    <w:rsid w:val="000C524C"/>
    <w:rsid w:val="000D521F"/>
    <w:rsid w:val="000D7920"/>
    <w:rsid w:val="000E26F5"/>
    <w:rsid w:val="000E5C65"/>
    <w:rsid w:val="00100D5C"/>
    <w:rsid w:val="00106AA3"/>
    <w:rsid w:val="00107D4F"/>
    <w:rsid w:val="001121D4"/>
    <w:rsid w:val="00120361"/>
    <w:rsid w:val="0012719F"/>
    <w:rsid w:val="00127E84"/>
    <w:rsid w:val="00130C20"/>
    <w:rsid w:val="0014479A"/>
    <w:rsid w:val="00144ED7"/>
    <w:rsid w:val="00160104"/>
    <w:rsid w:val="00164B6B"/>
    <w:rsid w:val="00166BEB"/>
    <w:rsid w:val="001717B9"/>
    <w:rsid w:val="00175F6C"/>
    <w:rsid w:val="00176E10"/>
    <w:rsid w:val="00182CDB"/>
    <w:rsid w:val="00187228"/>
    <w:rsid w:val="00193C46"/>
    <w:rsid w:val="001A20AA"/>
    <w:rsid w:val="001A67F0"/>
    <w:rsid w:val="001B1A1B"/>
    <w:rsid w:val="001B1BCA"/>
    <w:rsid w:val="001B1EF0"/>
    <w:rsid w:val="001B4F08"/>
    <w:rsid w:val="001B522A"/>
    <w:rsid w:val="001B59F8"/>
    <w:rsid w:val="001B7B50"/>
    <w:rsid w:val="001C042B"/>
    <w:rsid w:val="001C210E"/>
    <w:rsid w:val="001C58EB"/>
    <w:rsid w:val="001C5B24"/>
    <w:rsid w:val="001D371F"/>
    <w:rsid w:val="001D47E1"/>
    <w:rsid w:val="001E02A4"/>
    <w:rsid w:val="001E1287"/>
    <w:rsid w:val="001E6779"/>
    <w:rsid w:val="001F1D42"/>
    <w:rsid w:val="002043C7"/>
    <w:rsid w:val="00204A41"/>
    <w:rsid w:val="00210E07"/>
    <w:rsid w:val="00211A4E"/>
    <w:rsid w:val="00211C0C"/>
    <w:rsid w:val="002147BD"/>
    <w:rsid w:val="00221992"/>
    <w:rsid w:val="00225B96"/>
    <w:rsid w:val="00226470"/>
    <w:rsid w:val="0023013B"/>
    <w:rsid w:val="002331A5"/>
    <w:rsid w:val="00237D89"/>
    <w:rsid w:val="00241839"/>
    <w:rsid w:val="002420D6"/>
    <w:rsid w:val="0024400F"/>
    <w:rsid w:val="0024746A"/>
    <w:rsid w:val="0025364B"/>
    <w:rsid w:val="00256648"/>
    <w:rsid w:val="00260950"/>
    <w:rsid w:val="00282A46"/>
    <w:rsid w:val="00285D8A"/>
    <w:rsid w:val="00290DFA"/>
    <w:rsid w:val="00294D16"/>
    <w:rsid w:val="002A351E"/>
    <w:rsid w:val="002B38B1"/>
    <w:rsid w:val="002B72D6"/>
    <w:rsid w:val="002B7AE8"/>
    <w:rsid w:val="002C234F"/>
    <w:rsid w:val="002C42EE"/>
    <w:rsid w:val="002C64AE"/>
    <w:rsid w:val="002D5877"/>
    <w:rsid w:val="002E5640"/>
    <w:rsid w:val="002F67E4"/>
    <w:rsid w:val="002F68FD"/>
    <w:rsid w:val="002F7FEE"/>
    <w:rsid w:val="00307E41"/>
    <w:rsid w:val="00313E14"/>
    <w:rsid w:val="003151AA"/>
    <w:rsid w:val="00315295"/>
    <w:rsid w:val="003163FA"/>
    <w:rsid w:val="00316C07"/>
    <w:rsid w:val="00325A1E"/>
    <w:rsid w:val="00331FA9"/>
    <w:rsid w:val="00340E9A"/>
    <w:rsid w:val="00346C5B"/>
    <w:rsid w:val="0034772E"/>
    <w:rsid w:val="00347FA6"/>
    <w:rsid w:val="0036018D"/>
    <w:rsid w:val="003609B7"/>
    <w:rsid w:val="003627B9"/>
    <w:rsid w:val="00362D87"/>
    <w:rsid w:val="003669BE"/>
    <w:rsid w:val="003744D9"/>
    <w:rsid w:val="00375E18"/>
    <w:rsid w:val="00380654"/>
    <w:rsid w:val="00383E56"/>
    <w:rsid w:val="00384F24"/>
    <w:rsid w:val="00390954"/>
    <w:rsid w:val="0039183D"/>
    <w:rsid w:val="00392187"/>
    <w:rsid w:val="003A2F5F"/>
    <w:rsid w:val="003A51CB"/>
    <w:rsid w:val="003B1E19"/>
    <w:rsid w:val="003B4294"/>
    <w:rsid w:val="003B55D6"/>
    <w:rsid w:val="003C4B5D"/>
    <w:rsid w:val="003C612D"/>
    <w:rsid w:val="003D3F78"/>
    <w:rsid w:val="003E107C"/>
    <w:rsid w:val="003E1399"/>
    <w:rsid w:val="003E77E2"/>
    <w:rsid w:val="003F356C"/>
    <w:rsid w:val="004031F7"/>
    <w:rsid w:val="004068C8"/>
    <w:rsid w:val="00412BE9"/>
    <w:rsid w:val="004218DE"/>
    <w:rsid w:val="00422367"/>
    <w:rsid w:val="004242A4"/>
    <w:rsid w:val="0042467C"/>
    <w:rsid w:val="004269BC"/>
    <w:rsid w:val="004274B7"/>
    <w:rsid w:val="004319E3"/>
    <w:rsid w:val="0043228E"/>
    <w:rsid w:val="0043430B"/>
    <w:rsid w:val="00443ED9"/>
    <w:rsid w:val="0044602C"/>
    <w:rsid w:val="00447064"/>
    <w:rsid w:val="00454111"/>
    <w:rsid w:val="00457247"/>
    <w:rsid w:val="004652C2"/>
    <w:rsid w:val="00481340"/>
    <w:rsid w:val="00483CE9"/>
    <w:rsid w:val="004845E8"/>
    <w:rsid w:val="00493DFB"/>
    <w:rsid w:val="00494C33"/>
    <w:rsid w:val="00495C3B"/>
    <w:rsid w:val="004A0DD4"/>
    <w:rsid w:val="004A1820"/>
    <w:rsid w:val="004A74D8"/>
    <w:rsid w:val="004B0DC2"/>
    <w:rsid w:val="004B1567"/>
    <w:rsid w:val="004B6615"/>
    <w:rsid w:val="004B683D"/>
    <w:rsid w:val="004C1BDB"/>
    <w:rsid w:val="004C3D2A"/>
    <w:rsid w:val="004D2035"/>
    <w:rsid w:val="004D4774"/>
    <w:rsid w:val="004D4D8F"/>
    <w:rsid w:val="004D7EB4"/>
    <w:rsid w:val="004E7177"/>
    <w:rsid w:val="004E73FD"/>
    <w:rsid w:val="004E7B46"/>
    <w:rsid w:val="004F043C"/>
    <w:rsid w:val="004F137E"/>
    <w:rsid w:val="004F3C7F"/>
    <w:rsid w:val="00503FE3"/>
    <w:rsid w:val="00504828"/>
    <w:rsid w:val="0050657A"/>
    <w:rsid w:val="0050738C"/>
    <w:rsid w:val="00515704"/>
    <w:rsid w:val="0051775C"/>
    <w:rsid w:val="00523D5C"/>
    <w:rsid w:val="0053176B"/>
    <w:rsid w:val="00532E1D"/>
    <w:rsid w:val="00541E18"/>
    <w:rsid w:val="005467D9"/>
    <w:rsid w:val="005501DF"/>
    <w:rsid w:val="00553921"/>
    <w:rsid w:val="00566E22"/>
    <w:rsid w:val="005675B8"/>
    <w:rsid w:val="00570687"/>
    <w:rsid w:val="00572EE8"/>
    <w:rsid w:val="00591D1A"/>
    <w:rsid w:val="005946CD"/>
    <w:rsid w:val="0059479F"/>
    <w:rsid w:val="00595E20"/>
    <w:rsid w:val="005A4CD2"/>
    <w:rsid w:val="005B3F03"/>
    <w:rsid w:val="005B5128"/>
    <w:rsid w:val="005C1047"/>
    <w:rsid w:val="005D4B5D"/>
    <w:rsid w:val="005D63DE"/>
    <w:rsid w:val="005E1670"/>
    <w:rsid w:val="005E2CE1"/>
    <w:rsid w:val="005E41AA"/>
    <w:rsid w:val="005F24D5"/>
    <w:rsid w:val="005F6CF2"/>
    <w:rsid w:val="006065F1"/>
    <w:rsid w:val="00631A69"/>
    <w:rsid w:val="00635E30"/>
    <w:rsid w:val="00643683"/>
    <w:rsid w:val="00643854"/>
    <w:rsid w:val="00653271"/>
    <w:rsid w:val="00666295"/>
    <w:rsid w:val="006726BF"/>
    <w:rsid w:val="0068370B"/>
    <w:rsid w:val="0068451B"/>
    <w:rsid w:val="0069586A"/>
    <w:rsid w:val="006958C6"/>
    <w:rsid w:val="006A7180"/>
    <w:rsid w:val="006A7A52"/>
    <w:rsid w:val="006B4299"/>
    <w:rsid w:val="006B7A50"/>
    <w:rsid w:val="006C21EA"/>
    <w:rsid w:val="006C7661"/>
    <w:rsid w:val="006D2980"/>
    <w:rsid w:val="006D341D"/>
    <w:rsid w:val="006D52E3"/>
    <w:rsid w:val="006E47F5"/>
    <w:rsid w:val="006F0CDE"/>
    <w:rsid w:val="006F1BF0"/>
    <w:rsid w:val="00700DD2"/>
    <w:rsid w:val="00712A4E"/>
    <w:rsid w:val="007178A5"/>
    <w:rsid w:val="00725F8A"/>
    <w:rsid w:val="007312F5"/>
    <w:rsid w:val="00736B5E"/>
    <w:rsid w:val="007375A1"/>
    <w:rsid w:val="00744B8F"/>
    <w:rsid w:val="00745B26"/>
    <w:rsid w:val="00747ADC"/>
    <w:rsid w:val="00750CC5"/>
    <w:rsid w:val="0075694F"/>
    <w:rsid w:val="00756FD0"/>
    <w:rsid w:val="00761DD9"/>
    <w:rsid w:val="00761DDE"/>
    <w:rsid w:val="007629AF"/>
    <w:rsid w:val="00770844"/>
    <w:rsid w:val="00772CC4"/>
    <w:rsid w:val="00773C93"/>
    <w:rsid w:val="007805F9"/>
    <w:rsid w:val="00780EBF"/>
    <w:rsid w:val="007916BB"/>
    <w:rsid w:val="007955A2"/>
    <w:rsid w:val="00797CE4"/>
    <w:rsid w:val="007A3853"/>
    <w:rsid w:val="007A58EE"/>
    <w:rsid w:val="007A5A4A"/>
    <w:rsid w:val="007B19A2"/>
    <w:rsid w:val="007B35CB"/>
    <w:rsid w:val="007B3666"/>
    <w:rsid w:val="007B3D1C"/>
    <w:rsid w:val="007B4021"/>
    <w:rsid w:val="007B5DDB"/>
    <w:rsid w:val="007B722C"/>
    <w:rsid w:val="007C24DB"/>
    <w:rsid w:val="007C3E7B"/>
    <w:rsid w:val="007C6A91"/>
    <w:rsid w:val="007D0BC7"/>
    <w:rsid w:val="007D0D3F"/>
    <w:rsid w:val="007E09DB"/>
    <w:rsid w:val="007E4833"/>
    <w:rsid w:val="007E4BAC"/>
    <w:rsid w:val="007E6E99"/>
    <w:rsid w:val="007F7D03"/>
    <w:rsid w:val="0081061A"/>
    <w:rsid w:val="008111C2"/>
    <w:rsid w:val="00812BE3"/>
    <w:rsid w:val="008130C7"/>
    <w:rsid w:val="0082696B"/>
    <w:rsid w:val="00830DBB"/>
    <w:rsid w:val="00837C64"/>
    <w:rsid w:val="00840FA7"/>
    <w:rsid w:val="008443A7"/>
    <w:rsid w:val="00850E5A"/>
    <w:rsid w:val="00853F1A"/>
    <w:rsid w:val="00857BE8"/>
    <w:rsid w:val="008636B7"/>
    <w:rsid w:val="00864CCA"/>
    <w:rsid w:val="00867F96"/>
    <w:rsid w:val="00871329"/>
    <w:rsid w:val="008847D1"/>
    <w:rsid w:val="00895876"/>
    <w:rsid w:val="00895CDB"/>
    <w:rsid w:val="0089747C"/>
    <w:rsid w:val="008A193C"/>
    <w:rsid w:val="008A1EE3"/>
    <w:rsid w:val="008A29F1"/>
    <w:rsid w:val="008A566A"/>
    <w:rsid w:val="008A6B96"/>
    <w:rsid w:val="008B5450"/>
    <w:rsid w:val="008C05B1"/>
    <w:rsid w:val="008C3D1C"/>
    <w:rsid w:val="008C698E"/>
    <w:rsid w:val="008D21DD"/>
    <w:rsid w:val="008D5B9A"/>
    <w:rsid w:val="008D7210"/>
    <w:rsid w:val="008E6126"/>
    <w:rsid w:val="008F769B"/>
    <w:rsid w:val="0090160F"/>
    <w:rsid w:val="00911793"/>
    <w:rsid w:val="00921801"/>
    <w:rsid w:val="00925794"/>
    <w:rsid w:val="00933308"/>
    <w:rsid w:val="00934CE9"/>
    <w:rsid w:val="00946A8F"/>
    <w:rsid w:val="00955AB4"/>
    <w:rsid w:val="00957383"/>
    <w:rsid w:val="00957E5C"/>
    <w:rsid w:val="009602B0"/>
    <w:rsid w:val="00963DFF"/>
    <w:rsid w:val="00965118"/>
    <w:rsid w:val="009656EC"/>
    <w:rsid w:val="009707C9"/>
    <w:rsid w:val="0097574B"/>
    <w:rsid w:val="0098602E"/>
    <w:rsid w:val="0098643E"/>
    <w:rsid w:val="009A073E"/>
    <w:rsid w:val="009A4675"/>
    <w:rsid w:val="009A786D"/>
    <w:rsid w:val="009B5928"/>
    <w:rsid w:val="009B615D"/>
    <w:rsid w:val="009C0513"/>
    <w:rsid w:val="009C4C15"/>
    <w:rsid w:val="009D5BCF"/>
    <w:rsid w:val="009D7800"/>
    <w:rsid w:val="009E3253"/>
    <w:rsid w:val="009E42E6"/>
    <w:rsid w:val="009E580C"/>
    <w:rsid w:val="009F0893"/>
    <w:rsid w:val="009F4497"/>
    <w:rsid w:val="009F4AAC"/>
    <w:rsid w:val="00A0368F"/>
    <w:rsid w:val="00A05E8B"/>
    <w:rsid w:val="00A06904"/>
    <w:rsid w:val="00A131F0"/>
    <w:rsid w:val="00A31716"/>
    <w:rsid w:val="00A3331A"/>
    <w:rsid w:val="00A47C1F"/>
    <w:rsid w:val="00A53F1F"/>
    <w:rsid w:val="00A54234"/>
    <w:rsid w:val="00A61387"/>
    <w:rsid w:val="00A62822"/>
    <w:rsid w:val="00A7171C"/>
    <w:rsid w:val="00A74308"/>
    <w:rsid w:val="00A7519A"/>
    <w:rsid w:val="00A8030A"/>
    <w:rsid w:val="00A82B27"/>
    <w:rsid w:val="00A90441"/>
    <w:rsid w:val="00A93BAB"/>
    <w:rsid w:val="00A94074"/>
    <w:rsid w:val="00AB02E9"/>
    <w:rsid w:val="00AB1CF7"/>
    <w:rsid w:val="00AC0CDC"/>
    <w:rsid w:val="00AC0D23"/>
    <w:rsid w:val="00AC4E45"/>
    <w:rsid w:val="00AC6491"/>
    <w:rsid w:val="00AD0761"/>
    <w:rsid w:val="00AD51D9"/>
    <w:rsid w:val="00AE4C56"/>
    <w:rsid w:val="00AE7EDA"/>
    <w:rsid w:val="00AF2C6F"/>
    <w:rsid w:val="00B132AC"/>
    <w:rsid w:val="00B163A9"/>
    <w:rsid w:val="00B242C5"/>
    <w:rsid w:val="00B2595C"/>
    <w:rsid w:val="00B26BF1"/>
    <w:rsid w:val="00B3023D"/>
    <w:rsid w:val="00B30354"/>
    <w:rsid w:val="00B40F9C"/>
    <w:rsid w:val="00B46D21"/>
    <w:rsid w:val="00B502A9"/>
    <w:rsid w:val="00B54D64"/>
    <w:rsid w:val="00B5526C"/>
    <w:rsid w:val="00B6465F"/>
    <w:rsid w:val="00B737F6"/>
    <w:rsid w:val="00B73A0C"/>
    <w:rsid w:val="00B73F85"/>
    <w:rsid w:val="00B80308"/>
    <w:rsid w:val="00B80DA0"/>
    <w:rsid w:val="00B82A12"/>
    <w:rsid w:val="00B831E0"/>
    <w:rsid w:val="00B90D68"/>
    <w:rsid w:val="00BA1230"/>
    <w:rsid w:val="00BA1F01"/>
    <w:rsid w:val="00BB1904"/>
    <w:rsid w:val="00BC33F2"/>
    <w:rsid w:val="00BC7543"/>
    <w:rsid w:val="00BE3383"/>
    <w:rsid w:val="00BE428B"/>
    <w:rsid w:val="00BE7A1A"/>
    <w:rsid w:val="00BF50E9"/>
    <w:rsid w:val="00BF5309"/>
    <w:rsid w:val="00C007D0"/>
    <w:rsid w:val="00C0454D"/>
    <w:rsid w:val="00C10CF2"/>
    <w:rsid w:val="00C11009"/>
    <w:rsid w:val="00C13796"/>
    <w:rsid w:val="00C152EF"/>
    <w:rsid w:val="00C25ED2"/>
    <w:rsid w:val="00C2719C"/>
    <w:rsid w:val="00C30785"/>
    <w:rsid w:val="00C314F1"/>
    <w:rsid w:val="00C323DE"/>
    <w:rsid w:val="00C36CC7"/>
    <w:rsid w:val="00C37996"/>
    <w:rsid w:val="00C433C1"/>
    <w:rsid w:val="00C43FEF"/>
    <w:rsid w:val="00C45439"/>
    <w:rsid w:val="00C5121F"/>
    <w:rsid w:val="00C5299F"/>
    <w:rsid w:val="00C531C6"/>
    <w:rsid w:val="00C54185"/>
    <w:rsid w:val="00C56B54"/>
    <w:rsid w:val="00C57916"/>
    <w:rsid w:val="00C70841"/>
    <w:rsid w:val="00C71F28"/>
    <w:rsid w:val="00C82875"/>
    <w:rsid w:val="00C82A73"/>
    <w:rsid w:val="00C85BD1"/>
    <w:rsid w:val="00C86166"/>
    <w:rsid w:val="00C95302"/>
    <w:rsid w:val="00C9642F"/>
    <w:rsid w:val="00CA30D3"/>
    <w:rsid w:val="00CA50B1"/>
    <w:rsid w:val="00CC0E10"/>
    <w:rsid w:val="00CC207D"/>
    <w:rsid w:val="00CC265E"/>
    <w:rsid w:val="00CC3425"/>
    <w:rsid w:val="00CC5B99"/>
    <w:rsid w:val="00CC745D"/>
    <w:rsid w:val="00CC78DE"/>
    <w:rsid w:val="00CD49E9"/>
    <w:rsid w:val="00CE05F4"/>
    <w:rsid w:val="00CE5908"/>
    <w:rsid w:val="00CF239B"/>
    <w:rsid w:val="00D038EE"/>
    <w:rsid w:val="00D03ABE"/>
    <w:rsid w:val="00D22B69"/>
    <w:rsid w:val="00D273CF"/>
    <w:rsid w:val="00D30D10"/>
    <w:rsid w:val="00D31A7F"/>
    <w:rsid w:val="00D34CDC"/>
    <w:rsid w:val="00D40B6A"/>
    <w:rsid w:val="00D42150"/>
    <w:rsid w:val="00D51E6A"/>
    <w:rsid w:val="00D63862"/>
    <w:rsid w:val="00D63B8C"/>
    <w:rsid w:val="00D6777D"/>
    <w:rsid w:val="00D73167"/>
    <w:rsid w:val="00D733BA"/>
    <w:rsid w:val="00D76929"/>
    <w:rsid w:val="00D77B27"/>
    <w:rsid w:val="00D85D52"/>
    <w:rsid w:val="00D94812"/>
    <w:rsid w:val="00DA0114"/>
    <w:rsid w:val="00DA197C"/>
    <w:rsid w:val="00DA2521"/>
    <w:rsid w:val="00DB51DF"/>
    <w:rsid w:val="00DB68D4"/>
    <w:rsid w:val="00DB6D73"/>
    <w:rsid w:val="00DC0170"/>
    <w:rsid w:val="00DC5E7E"/>
    <w:rsid w:val="00DD331A"/>
    <w:rsid w:val="00DE4464"/>
    <w:rsid w:val="00DE5669"/>
    <w:rsid w:val="00DF296E"/>
    <w:rsid w:val="00DF3A90"/>
    <w:rsid w:val="00DF3C04"/>
    <w:rsid w:val="00DF4C7E"/>
    <w:rsid w:val="00DF51B5"/>
    <w:rsid w:val="00DF591E"/>
    <w:rsid w:val="00DF63A1"/>
    <w:rsid w:val="00DF73A6"/>
    <w:rsid w:val="00DF7F8C"/>
    <w:rsid w:val="00E05E0A"/>
    <w:rsid w:val="00E06979"/>
    <w:rsid w:val="00E07E54"/>
    <w:rsid w:val="00E12511"/>
    <w:rsid w:val="00E208B8"/>
    <w:rsid w:val="00E22D5D"/>
    <w:rsid w:val="00E2314B"/>
    <w:rsid w:val="00E23712"/>
    <w:rsid w:val="00E24167"/>
    <w:rsid w:val="00E2534B"/>
    <w:rsid w:val="00E32ED9"/>
    <w:rsid w:val="00E35D52"/>
    <w:rsid w:val="00E35EB0"/>
    <w:rsid w:val="00E36354"/>
    <w:rsid w:val="00E56C2E"/>
    <w:rsid w:val="00E66A17"/>
    <w:rsid w:val="00E67309"/>
    <w:rsid w:val="00E71C88"/>
    <w:rsid w:val="00E74E38"/>
    <w:rsid w:val="00E80656"/>
    <w:rsid w:val="00E838BC"/>
    <w:rsid w:val="00E95DC1"/>
    <w:rsid w:val="00E9692D"/>
    <w:rsid w:val="00EA275C"/>
    <w:rsid w:val="00EB06D9"/>
    <w:rsid w:val="00EB46E8"/>
    <w:rsid w:val="00EB486D"/>
    <w:rsid w:val="00EC49F5"/>
    <w:rsid w:val="00EC50FC"/>
    <w:rsid w:val="00EC6190"/>
    <w:rsid w:val="00ED0339"/>
    <w:rsid w:val="00EF08BA"/>
    <w:rsid w:val="00EF53BD"/>
    <w:rsid w:val="00EF5EBB"/>
    <w:rsid w:val="00EF76D7"/>
    <w:rsid w:val="00F00CFA"/>
    <w:rsid w:val="00F0524C"/>
    <w:rsid w:val="00F14519"/>
    <w:rsid w:val="00F1674B"/>
    <w:rsid w:val="00F21CB3"/>
    <w:rsid w:val="00F26D58"/>
    <w:rsid w:val="00F31E1E"/>
    <w:rsid w:val="00F416D2"/>
    <w:rsid w:val="00F448A2"/>
    <w:rsid w:val="00F44A1A"/>
    <w:rsid w:val="00F51E68"/>
    <w:rsid w:val="00F52949"/>
    <w:rsid w:val="00F55246"/>
    <w:rsid w:val="00F56DDA"/>
    <w:rsid w:val="00F64D63"/>
    <w:rsid w:val="00F67060"/>
    <w:rsid w:val="00F6725C"/>
    <w:rsid w:val="00F74650"/>
    <w:rsid w:val="00F76185"/>
    <w:rsid w:val="00F767E1"/>
    <w:rsid w:val="00F82F3E"/>
    <w:rsid w:val="00F9427F"/>
    <w:rsid w:val="00FA117C"/>
    <w:rsid w:val="00FB25C4"/>
    <w:rsid w:val="00FB3310"/>
    <w:rsid w:val="00FB54BF"/>
    <w:rsid w:val="00FC01A0"/>
    <w:rsid w:val="00FC256D"/>
    <w:rsid w:val="00FC743C"/>
    <w:rsid w:val="00FD0E7F"/>
    <w:rsid w:val="00FD7FD8"/>
    <w:rsid w:val="00FE36F6"/>
    <w:rsid w:val="00FE77C9"/>
    <w:rsid w:val="00FF56C1"/>
    <w:rsid w:val="00FF64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CFACF12"/>
  <w15:docId w15:val="{F13C6133-A58F-4E38-B7C1-3994D34B1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1329"/>
  </w:style>
  <w:style w:type="paragraph" w:styleId="Heading2">
    <w:name w:val="heading 2"/>
    <w:basedOn w:val="Normal"/>
    <w:next w:val="Normal"/>
    <w:link w:val="Heading2Char"/>
    <w:qFormat/>
    <w:rsid w:val="007F7D03"/>
    <w:pPr>
      <w:keepNext/>
      <w:spacing w:after="0" w:line="240" w:lineRule="auto"/>
      <w:ind w:right="-540"/>
      <w:outlineLvl w:val="1"/>
    </w:pPr>
    <w:rPr>
      <w:rFonts w:ascii="Times New Roman" w:eastAsia="Times New Roman" w:hAnsi="Times New Roman" w:cs="Times New Roman"/>
      <w:iCs/>
      <w:sz w:val="28"/>
      <w:szCs w:val="28"/>
    </w:rPr>
  </w:style>
  <w:style w:type="paragraph" w:styleId="Heading5">
    <w:name w:val="heading 5"/>
    <w:basedOn w:val="Normal"/>
    <w:next w:val="Normal"/>
    <w:link w:val="Heading5Char"/>
    <w:uiPriority w:val="9"/>
    <w:unhideWhenUsed/>
    <w:qFormat/>
    <w:rsid w:val="0098602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00F"/>
    <w:pPr>
      <w:tabs>
        <w:tab w:val="center" w:pos="4986"/>
        <w:tab w:val="right" w:pos="9972"/>
      </w:tabs>
      <w:spacing w:after="0" w:line="240" w:lineRule="auto"/>
    </w:pPr>
  </w:style>
  <w:style w:type="character" w:customStyle="1" w:styleId="HeaderChar">
    <w:name w:val="Header Char"/>
    <w:basedOn w:val="DefaultParagraphFont"/>
    <w:link w:val="Header"/>
    <w:uiPriority w:val="99"/>
    <w:rsid w:val="0024400F"/>
  </w:style>
  <w:style w:type="paragraph" w:styleId="Footer">
    <w:name w:val="footer"/>
    <w:basedOn w:val="Normal"/>
    <w:link w:val="FooterChar"/>
    <w:uiPriority w:val="99"/>
    <w:unhideWhenUsed/>
    <w:rsid w:val="0024400F"/>
    <w:pPr>
      <w:tabs>
        <w:tab w:val="center" w:pos="4986"/>
        <w:tab w:val="right" w:pos="9972"/>
      </w:tabs>
      <w:spacing w:after="0" w:line="240" w:lineRule="auto"/>
    </w:pPr>
  </w:style>
  <w:style w:type="character" w:customStyle="1" w:styleId="FooterChar">
    <w:name w:val="Footer Char"/>
    <w:basedOn w:val="DefaultParagraphFont"/>
    <w:link w:val="Footer"/>
    <w:uiPriority w:val="99"/>
    <w:rsid w:val="0024400F"/>
  </w:style>
  <w:style w:type="paragraph" w:styleId="ListParagraph">
    <w:name w:val="List Paragraph"/>
    <w:basedOn w:val="Normal"/>
    <w:uiPriority w:val="34"/>
    <w:qFormat/>
    <w:rsid w:val="0024400F"/>
    <w:pPr>
      <w:ind w:left="720"/>
      <w:contextualSpacing/>
    </w:pPr>
  </w:style>
  <w:style w:type="paragraph" w:styleId="BalloonText">
    <w:name w:val="Balloon Text"/>
    <w:basedOn w:val="Normal"/>
    <w:link w:val="BalloonTextChar"/>
    <w:uiPriority w:val="99"/>
    <w:semiHidden/>
    <w:unhideWhenUsed/>
    <w:rsid w:val="00050F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FC0"/>
    <w:rPr>
      <w:rFonts w:ascii="Tahoma" w:hAnsi="Tahoma" w:cs="Tahoma"/>
      <w:sz w:val="16"/>
      <w:szCs w:val="16"/>
    </w:rPr>
  </w:style>
  <w:style w:type="character" w:customStyle="1" w:styleId="Heading2Char">
    <w:name w:val="Heading 2 Char"/>
    <w:basedOn w:val="DefaultParagraphFont"/>
    <w:link w:val="Heading2"/>
    <w:rsid w:val="007F7D03"/>
    <w:rPr>
      <w:rFonts w:ascii="Times New Roman" w:eastAsia="Times New Roman" w:hAnsi="Times New Roman" w:cs="Times New Roman"/>
      <w:iCs/>
      <w:sz w:val="28"/>
      <w:szCs w:val="28"/>
    </w:rPr>
  </w:style>
  <w:style w:type="character" w:customStyle="1" w:styleId="Heading5Char">
    <w:name w:val="Heading 5 Char"/>
    <w:basedOn w:val="DefaultParagraphFont"/>
    <w:link w:val="Heading5"/>
    <w:uiPriority w:val="9"/>
    <w:rsid w:val="0098602E"/>
    <w:rPr>
      <w:rFonts w:asciiTheme="majorHAnsi" w:eastAsiaTheme="majorEastAsia" w:hAnsiTheme="majorHAnsi" w:cstheme="majorBidi"/>
      <w:color w:val="365F91" w:themeColor="accent1" w:themeShade="BF"/>
    </w:rPr>
  </w:style>
  <w:style w:type="character" w:styleId="Hyperlink">
    <w:name w:val="Hyperlink"/>
    <w:basedOn w:val="DefaultParagraphFont"/>
    <w:uiPriority w:val="99"/>
    <w:semiHidden/>
    <w:unhideWhenUsed/>
    <w:rsid w:val="0098602E"/>
    <w:rPr>
      <w:color w:val="0000FF"/>
      <w:u w:val="single"/>
    </w:rPr>
  </w:style>
  <w:style w:type="character" w:styleId="Emphasis">
    <w:name w:val="Emphasis"/>
    <w:basedOn w:val="DefaultParagraphFont"/>
    <w:uiPriority w:val="20"/>
    <w:qFormat/>
    <w:rsid w:val="007B5DDB"/>
    <w:rPr>
      <w:i/>
      <w:iCs/>
    </w:rPr>
  </w:style>
  <w:style w:type="character" w:styleId="CommentReference">
    <w:name w:val="annotation reference"/>
    <w:basedOn w:val="DefaultParagraphFont"/>
    <w:uiPriority w:val="99"/>
    <w:semiHidden/>
    <w:unhideWhenUsed/>
    <w:rsid w:val="004274B7"/>
    <w:rPr>
      <w:sz w:val="16"/>
      <w:szCs w:val="16"/>
    </w:rPr>
  </w:style>
  <w:style w:type="paragraph" w:styleId="CommentText">
    <w:name w:val="annotation text"/>
    <w:basedOn w:val="Normal"/>
    <w:link w:val="CommentTextChar"/>
    <w:uiPriority w:val="99"/>
    <w:semiHidden/>
    <w:unhideWhenUsed/>
    <w:rsid w:val="004274B7"/>
    <w:pPr>
      <w:spacing w:line="240" w:lineRule="auto"/>
    </w:pPr>
    <w:rPr>
      <w:sz w:val="20"/>
      <w:szCs w:val="20"/>
    </w:rPr>
  </w:style>
  <w:style w:type="character" w:customStyle="1" w:styleId="CommentTextChar">
    <w:name w:val="Comment Text Char"/>
    <w:basedOn w:val="DefaultParagraphFont"/>
    <w:link w:val="CommentText"/>
    <w:uiPriority w:val="99"/>
    <w:semiHidden/>
    <w:rsid w:val="004274B7"/>
    <w:rPr>
      <w:sz w:val="20"/>
      <w:szCs w:val="20"/>
    </w:rPr>
  </w:style>
  <w:style w:type="paragraph" w:styleId="CommentSubject">
    <w:name w:val="annotation subject"/>
    <w:basedOn w:val="CommentText"/>
    <w:next w:val="CommentText"/>
    <w:link w:val="CommentSubjectChar"/>
    <w:uiPriority w:val="99"/>
    <w:semiHidden/>
    <w:unhideWhenUsed/>
    <w:rsid w:val="004274B7"/>
    <w:rPr>
      <w:b/>
      <w:bCs/>
    </w:rPr>
  </w:style>
  <w:style w:type="character" w:customStyle="1" w:styleId="CommentSubjectChar">
    <w:name w:val="Comment Subject Char"/>
    <w:basedOn w:val="CommentTextChar"/>
    <w:link w:val="CommentSubject"/>
    <w:uiPriority w:val="99"/>
    <w:semiHidden/>
    <w:rsid w:val="004274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743348">
      <w:bodyDiv w:val="1"/>
      <w:marLeft w:val="0"/>
      <w:marRight w:val="0"/>
      <w:marTop w:val="0"/>
      <w:marBottom w:val="0"/>
      <w:divBdr>
        <w:top w:val="none" w:sz="0" w:space="0" w:color="auto"/>
        <w:left w:val="none" w:sz="0" w:space="0" w:color="auto"/>
        <w:bottom w:val="none" w:sz="0" w:space="0" w:color="auto"/>
        <w:right w:val="none" w:sz="0" w:space="0" w:color="auto"/>
      </w:divBdr>
    </w:div>
    <w:div w:id="107061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3CC7A-8374-494F-8EA9-C5936D5BD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6624</Words>
  <Characters>3777</Characters>
  <Application>Microsoft Office Word</Application>
  <DocSecurity>4</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egidijusmi</dc:creator>
  <cp:lastModifiedBy>Viktorija Vištartienė</cp:lastModifiedBy>
  <cp:revision>2</cp:revision>
  <cp:lastPrinted>2025-05-26T13:28:00Z</cp:lastPrinted>
  <dcterms:created xsi:type="dcterms:W3CDTF">2025-06-06T05:24:00Z</dcterms:created>
  <dcterms:modified xsi:type="dcterms:W3CDTF">2025-06-06T05:24:00Z</dcterms:modified>
</cp:coreProperties>
</file>