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DFC31" w14:textId="5BBCF604" w:rsidR="00026ED3" w:rsidRPr="00632C3A" w:rsidRDefault="00563B5D" w:rsidP="00026ED3">
      <w:pPr>
        <w:widowControl/>
        <w:autoSpaceDE/>
        <w:autoSpaceDN/>
        <w:adjustRightInd/>
        <w:contextualSpacing/>
        <w:jc w:val="right"/>
        <w:rPr>
          <w:rFonts w:ascii="Arial Narrow" w:eastAsia="Times New Roman" w:hAnsi="Arial Narrow" w:cs="Times New Roman"/>
          <w:sz w:val="21"/>
          <w:szCs w:val="21"/>
        </w:rPr>
      </w:pPr>
      <w:r w:rsidRPr="00632C3A">
        <w:rPr>
          <w:rFonts w:ascii="Arial Narrow" w:eastAsia="Times New Roman" w:hAnsi="Arial Narrow" w:cs="Times New Roman"/>
          <w:sz w:val="21"/>
          <w:szCs w:val="21"/>
        </w:rPr>
        <w:t xml:space="preserve">Załącznik nr </w:t>
      </w:r>
      <w:r w:rsidR="001E0309">
        <w:rPr>
          <w:rFonts w:ascii="Arial Narrow" w:eastAsia="Times New Roman" w:hAnsi="Arial Narrow" w:cs="Times New Roman"/>
          <w:sz w:val="21"/>
          <w:szCs w:val="21"/>
        </w:rPr>
        <w:t>1</w:t>
      </w:r>
    </w:p>
    <w:p w14:paraId="6926BE8C" w14:textId="77777777" w:rsidR="00D83A92" w:rsidRPr="00632C3A" w:rsidRDefault="00026ED3" w:rsidP="00026ED3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sz w:val="21"/>
          <w:szCs w:val="21"/>
        </w:rPr>
      </w:pPr>
      <w:r w:rsidRPr="00632C3A">
        <w:rPr>
          <w:rFonts w:ascii="Arial Narrow" w:eastAsia="Times New Roman" w:hAnsi="Arial Narrow" w:cs="Times New Roman"/>
          <w:noProof/>
          <w:sz w:val="21"/>
          <w:szCs w:val="21"/>
        </w:rPr>
        <w:drawing>
          <wp:inline distT="0" distB="0" distL="0" distR="0" wp14:anchorId="1AA41E77" wp14:editId="25316BA3">
            <wp:extent cx="861060" cy="86106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811" cy="856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3F10CE" w14:textId="77777777" w:rsidR="00563B5D" w:rsidRPr="00632C3A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  <w:sz w:val="21"/>
          <w:szCs w:val="21"/>
        </w:rPr>
      </w:pPr>
      <w:r w:rsidRPr="00632C3A">
        <w:rPr>
          <w:rFonts w:ascii="Arial Narrow" w:eastAsia="Times New Roman" w:hAnsi="Arial Narrow" w:cs="Times New Roman"/>
          <w:b/>
          <w:sz w:val="21"/>
          <w:szCs w:val="21"/>
        </w:rPr>
        <w:t>Cennik</w:t>
      </w:r>
      <w:r w:rsidR="00026ED3" w:rsidRPr="00632C3A">
        <w:rPr>
          <w:rFonts w:ascii="Arial Narrow" w:eastAsia="Times New Roman" w:hAnsi="Arial Narrow" w:cs="Times New Roman"/>
          <w:b/>
          <w:sz w:val="21"/>
          <w:szCs w:val="21"/>
        </w:rPr>
        <w:t xml:space="preserve"> </w:t>
      </w:r>
      <w:r w:rsidR="00563B5D" w:rsidRPr="00632C3A">
        <w:rPr>
          <w:rFonts w:ascii="Arial Narrow" w:eastAsia="Times New Roman" w:hAnsi="Arial Narrow" w:cs="Times New Roman"/>
          <w:b/>
          <w:sz w:val="21"/>
          <w:szCs w:val="21"/>
        </w:rPr>
        <w:t>Usług</w:t>
      </w:r>
    </w:p>
    <w:p w14:paraId="1B74AFCA" w14:textId="44C8D154" w:rsidR="00026ED3" w:rsidRPr="00632C3A" w:rsidRDefault="00026ED3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  <w:sz w:val="21"/>
          <w:szCs w:val="21"/>
        </w:rPr>
      </w:pPr>
      <w:r w:rsidRPr="00632C3A">
        <w:rPr>
          <w:rFonts w:ascii="Arial Narrow" w:eastAsia="Times New Roman" w:hAnsi="Arial Narrow" w:cs="Times New Roman"/>
          <w:b/>
          <w:sz w:val="21"/>
          <w:szCs w:val="21"/>
        </w:rPr>
        <w:t xml:space="preserve">do </w:t>
      </w:r>
      <w:r w:rsidR="0006108A" w:rsidRPr="00632C3A">
        <w:rPr>
          <w:rFonts w:ascii="Arial Narrow" w:eastAsia="Times New Roman" w:hAnsi="Arial Narrow" w:cs="Times New Roman"/>
          <w:b/>
          <w:sz w:val="21"/>
          <w:szCs w:val="21"/>
        </w:rPr>
        <w:t>Umowy Ramowej nr 320000</w:t>
      </w:r>
      <w:r w:rsidR="00286B18">
        <w:rPr>
          <w:rFonts w:ascii="Arial Narrow" w:eastAsia="Times New Roman" w:hAnsi="Arial Narrow" w:cs="Times New Roman"/>
          <w:b/>
          <w:sz w:val="21"/>
          <w:szCs w:val="21"/>
        </w:rPr>
        <w:t>….</w:t>
      </w:r>
    </w:p>
    <w:p w14:paraId="22E56081" w14:textId="77777777" w:rsidR="00091B9E" w:rsidRPr="00632C3A" w:rsidRDefault="00091B9E" w:rsidP="00091B9E">
      <w:pPr>
        <w:widowControl/>
        <w:autoSpaceDE/>
        <w:autoSpaceDN/>
        <w:adjustRightInd/>
        <w:contextualSpacing/>
        <w:jc w:val="center"/>
        <w:rPr>
          <w:rFonts w:ascii="Arial Narrow" w:eastAsia="Times New Roman" w:hAnsi="Arial Narrow" w:cs="Times New Roman"/>
          <w:b/>
          <w:sz w:val="21"/>
          <w:szCs w:val="21"/>
        </w:rPr>
      </w:pPr>
    </w:p>
    <w:p w14:paraId="54B402B6" w14:textId="4742CBAF" w:rsidR="00091B9E" w:rsidRPr="00632C3A" w:rsidRDefault="00F81CB5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sz w:val="21"/>
          <w:szCs w:val="21"/>
        </w:rPr>
      </w:pPr>
      <w:r w:rsidRPr="00632C3A">
        <w:rPr>
          <w:rFonts w:ascii="Arial Narrow" w:eastAsia="Times New Roman" w:hAnsi="Arial Narrow" w:cs="Times New Roman"/>
          <w:sz w:val="21"/>
          <w:szCs w:val="21"/>
        </w:rPr>
        <w:t xml:space="preserve">Cennik </w:t>
      </w:r>
      <w:r w:rsidR="005A7E25" w:rsidRPr="00632C3A">
        <w:rPr>
          <w:rFonts w:ascii="Arial Narrow" w:eastAsia="Times New Roman" w:hAnsi="Arial Narrow" w:cs="Times New Roman"/>
          <w:sz w:val="21"/>
          <w:szCs w:val="21"/>
        </w:rPr>
        <w:t xml:space="preserve">usług </w:t>
      </w:r>
      <w:r w:rsidR="007C1F1C">
        <w:rPr>
          <w:rFonts w:ascii="Arial Narrow" w:eastAsia="Times New Roman" w:hAnsi="Arial Narrow" w:cs="Times New Roman"/>
          <w:sz w:val="21"/>
          <w:szCs w:val="21"/>
        </w:rPr>
        <w:t>magazynowanie i spedycja produktów.</w:t>
      </w:r>
    </w:p>
    <w:p w14:paraId="18D8F5C2" w14:textId="77777777" w:rsidR="00F81CB5" w:rsidRPr="00632C3A" w:rsidRDefault="00F81CB5" w:rsidP="00F81CB5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sz w:val="21"/>
          <w:szCs w:val="21"/>
        </w:rPr>
      </w:pPr>
      <w:r w:rsidRPr="00632C3A">
        <w:rPr>
          <w:rFonts w:ascii="Arial Narrow" w:eastAsia="Times New Roman" w:hAnsi="Arial Narrow" w:cs="Times New Roman"/>
          <w:sz w:val="21"/>
          <w:szCs w:val="21"/>
        </w:rPr>
        <w:t>Wszystkie ceny są cenami netto.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229"/>
        <w:gridCol w:w="1560"/>
      </w:tblGrid>
      <w:tr w:rsidR="006D364C" w:rsidRPr="00632C3A" w14:paraId="46FB13F9" w14:textId="77777777" w:rsidTr="00632C3A">
        <w:trPr>
          <w:trHeight w:val="9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E3723D8" w14:textId="77777777" w:rsidR="006D364C" w:rsidRPr="00632C3A" w:rsidRDefault="00C33CA0" w:rsidP="00C33CA0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  <w:r w:rsidRPr="00632C3A"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4670064" w14:textId="382E3D83" w:rsidR="006D364C" w:rsidRPr="00632C3A" w:rsidRDefault="00C33CA0" w:rsidP="00D8301F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  <w:r w:rsidRPr="00632C3A"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  <w:t xml:space="preserve">RODZAJ </w:t>
            </w:r>
            <w:r w:rsidR="00D8301F" w:rsidRPr="00632C3A"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  <w:t>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E86DDE2" w14:textId="77777777" w:rsidR="006D364C" w:rsidRPr="00632C3A" w:rsidRDefault="00C33CA0" w:rsidP="007017EC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  <w:r w:rsidRPr="00632C3A"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  <w:t>STAWKA</w:t>
            </w:r>
            <w:r w:rsidR="007017EC" w:rsidRPr="00632C3A"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  <w:t xml:space="preserve">   w PLN</w:t>
            </w:r>
          </w:p>
        </w:tc>
      </w:tr>
      <w:tr w:rsidR="005A7E25" w:rsidRPr="00632C3A" w14:paraId="56230A61" w14:textId="77777777" w:rsidTr="00632C3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93A0E73" w14:textId="77777777" w:rsidR="005A7E25" w:rsidRPr="00632C3A" w:rsidRDefault="005A7E25" w:rsidP="00D70741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3492732" w14:textId="1BAEB6A2" w:rsidR="005A7E25" w:rsidRPr="00632C3A" w:rsidRDefault="00C46D17" w:rsidP="005A7E25">
            <w:pPr>
              <w:widowControl/>
              <w:autoSpaceDE/>
              <w:autoSpaceDN/>
              <w:adjustRightInd/>
              <w:rPr>
                <w:rFonts w:ascii="Arial Narrow" w:eastAsia="Times New Roman" w:hAnsi="Arial Narrow" w:cs="Calibri"/>
                <w:b/>
                <w:color w:val="000000"/>
                <w:sz w:val="21"/>
                <w:szCs w:val="21"/>
              </w:rPr>
            </w:pPr>
            <w:r w:rsidRPr="0057719E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N1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(big-</w:t>
            </w:r>
            <w:proofErr w:type="spellStart"/>
            <w:r w:rsidRPr="0057719E">
              <w:rPr>
                <w:rFonts w:ascii="Arial Narrow" w:hAnsi="Arial Narrow"/>
                <w:sz w:val="22"/>
                <w:szCs w:val="22"/>
              </w:rPr>
              <w:t>bagi</w:t>
            </w:r>
            <w:proofErr w:type="spellEnd"/>
            <w:r w:rsidRPr="0057719E">
              <w:rPr>
                <w:rFonts w:ascii="Arial Narrow" w:hAnsi="Arial Narrow"/>
                <w:sz w:val="22"/>
                <w:szCs w:val="22"/>
              </w:rPr>
              <w:t xml:space="preserve"> bez palet – Towar neutralny, wym. b/b  625 x 525 x 1100,</w:t>
            </w:r>
            <w:r w:rsidRPr="0057719E">
              <w:rPr>
                <w:rFonts w:ascii="Arial Narrow" w:hAnsi="Arial Narrow" w:cs="Arial"/>
                <w:sz w:val="22"/>
                <w:szCs w:val="22"/>
              </w:rPr>
              <w:t xml:space="preserve"> waga brutto 0,5 T)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- </w:t>
            </w:r>
            <w:r>
              <w:rPr>
                <w:rFonts w:ascii="Arial Narrow" w:hAnsi="Arial Narrow"/>
                <w:sz w:val="22"/>
                <w:szCs w:val="22"/>
              </w:rPr>
              <w:t>stawka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7719E">
              <w:rPr>
                <w:rFonts w:ascii="Arial Narrow" w:hAnsi="Arial Narrow"/>
                <w:sz w:val="22"/>
                <w:szCs w:val="22"/>
              </w:rPr>
              <w:t>zł/doba/opakowanie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87185B4" w14:textId="1198FC3B" w:rsidR="005A7E25" w:rsidRPr="00632C3A" w:rsidRDefault="005A7E25" w:rsidP="006400DF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5A7E25" w:rsidRPr="00632C3A" w14:paraId="54B661A3" w14:textId="77777777" w:rsidTr="00632C3A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95209BA" w14:textId="77777777" w:rsidR="005A7E25" w:rsidRPr="00632C3A" w:rsidRDefault="005A7E25" w:rsidP="00D70741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B4BD9EA" w14:textId="675709F3" w:rsidR="005A7E25" w:rsidRPr="00632C3A" w:rsidRDefault="00C46D17" w:rsidP="005A7E25">
            <w:pPr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</w:pPr>
            <w:r w:rsidRPr="0057719E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N2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(big-</w:t>
            </w:r>
            <w:proofErr w:type="spellStart"/>
            <w:r w:rsidRPr="0057719E">
              <w:rPr>
                <w:rFonts w:ascii="Arial Narrow" w:hAnsi="Arial Narrow"/>
                <w:sz w:val="22"/>
                <w:szCs w:val="22"/>
              </w:rPr>
              <w:t>bagi</w:t>
            </w:r>
            <w:proofErr w:type="spellEnd"/>
            <w:r w:rsidRPr="0057719E">
              <w:rPr>
                <w:rFonts w:ascii="Arial Narrow" w:hAnsi="Arial Narrow"/>
                <w:sz w:val="22"/>
                <w:szCs w:val="22"/>
              </w:rPr>
              <w:t xml:space="preserve"> bez palet – Towar </w:t>
            </w:r>
            <w:r w:rsidRPr="0057719E">
              <w:rPr>
                <w:rFonts w:ascii="Arial Narrow" w:hAnsi="Arial Narrow" w:cs="Arial"/>
                <w:sz w:val="22"/>
                <w:szCs w:val="22"/>
              </w:rPr>
              <w:t xml:space="preserve">ADR - </w:t>
            </w:r>
            <w:r w:rsidRPr="0057719E">
              <w:rPr>
                <w:rFonts w:ascii="Arial Narrow" w:hAnsi="Arial Narrow"/>
                <w:sz w:val="22"/>
                <w:szCs w:val="22"/>
              </w:rPr>
              <w:t>UN 2067 nawóz na bazie azotanu amonowego, 5.1, III , wym. b/b  625 x 525 x 1100</w:t>
            </w:r>
            <w:r w:rsidRPr="0057719E">
              <w:rPr>
                <w:rFonts w:ascii="Arial Narrow" w:hAnsi="Arial Narrow" w:cs="Arial"/>
                <w:sz w:val="22"/>
                <w:szCs w:val="22"/>
              </w:rPr>
              <w:t>, waga brutto 0,5 T)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- </w:t>
            </w:r>
            <w:r>
              <w:rPr>
                <w:rFonts w:ascii="Arial Narrow" w:hAnsi="Arial Narrow"/>
                <w:sz w:val="22"/>
                <w:szCs w:val="22"/>
              </w:rPr>
              <w:t>stawka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zł/doba/opakowanie.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7F3F2CD" w14:textId="6CBCADE6" w:rsidR="005A7E25" w:rsidRPr="00632C3A" w:rsidRDefault="005A7E25" w:rsidP="005A7E25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5A7E25" w:rsidRPr="00632C3A" w14:paraId="2FAB5C85" w14:textId="77777777" w:rsidTr="00632C3A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3CC88C6" w14:textId="77777777" w:rsidR="005A7E25" w:rsidRPr="00632C3A" w:rsidRDefault="005A7E25" w:rsidP="00D70741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8A7F69D" w14:textId="170B4A57" w:rsidR="005A7E25" w:rsidRPr="00632C3A" w:rsidRDefault="00C46D17" w:rsidP="005A7E25">
            <w:pPr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</w:pPr>
            <w:r w:rsidRPr="0057719E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</w:t>
            </w:r>
            <w:r w:rsidR="0042336B"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(big-</w:t>
            </w:r>
            <w:proofErr w:type="spellStart"/>
            <w:r w:rsidRPr="0057719E">
              <w:rPr>
                <w:rFonts w:ascii="Arial Narrow" w:hAnsi="Arial Narrow"/>
                <w:sz w:val="22"/>
                <w:szCs w:val="22"/>
              </w:rPr>
              <w:t>bagi</w:t>
            </w:r>
            <w:proofErr w:type="spellEnd"/>
            <w:r w:rsidRPr="0057719E">
              <w:rPr>
                <w:rFonts w:ascii="Arial Narrow" w:hAnsi="Arial Narrow"/>
                <w:sz w:val="22"/>
                <w:szCs w:val="22"/>
              </w:rPr>
              <w:t xml:space="preserve"> bez palet – Towar </w:t>
            </w:r>
            <w:r w:rsidRPr="0057719E">
              <w:rPr>
                <w:rFonts w:ascii="Arial Narrow" w:hAnsi="Arial Narrow" w:cs="Arial"/>
                <w:sz w:val="22"/>
                <w:szCs w:val="22"/>
              </w:rPr>
              <w:t xml:space="preserve">ADR - </w:t>
            </w:r>
            <w:r w:rsidRPr="0057719E">
              <w:rPr>
                <w:rFonts w:ascii="Arial Narrow" w:hAnsi="Arial Narrow"/>
                <w:sz w:val="22"/>
                <w:szCs w:val="22"/>
              </w:rPr>
              <w:t>UN 2067 nawóz na bazie azotanu amonowego, 5.1, III , wym. b/b  625 x 525 x 1100</w:t>
            </w:r>
            <w:r w:rsidRPr="00C46D17">
              <w:rPr>
                <w:rFonts w:ascii="Arial Narrow" w:hAnsi="Arial Narrow" w:cs="Arial"/>
                <w:sz w:val="22"/>
                <w:szCs w:val="22"/>
              </w:rPr>
              <w:t>, waga brutto powyżej 0,5 Mg do 1,0 Mg)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- </w:t>
            </w:r>
            <w:r>
              <w:rPr>
                <w:rFonts w:ascii="Arial Narrow" w:hAnsi="Arial Narrow"/>
                <w:sz w:val="22"/>
                <w:szCs w:val="22"/>
              </w:rPr>
              <w:t>stawka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zł/doba/opakowanie.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EACA10E" w14:textId="4411C9B1" w:rsidR="005A7E25" w:rsidRPr="00632C3A" w:rsidRDefault="005A7E25" w:rsidP="006400DF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5A7E25" w:rsidRPr="00632C3A" w14:paraId="7CB9259D" w14:textId="77777777" w:rsidTr="00632C3A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C092A43" w14:textId="77777777" w:rsidR="005A7E25" w:rsidRPr="00632C3A" w:rsidRDefault="005A7E25" w:rsidP="00D70741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6A74546" w14:textId="1E3F61E2" w:rsidR="005A7E25" w:rsidRPr="00632C3A" w:rsidRDefault="0042336B" w:rsidP="005A7E25">
            <w:pPr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</w:pPr>
            <w:r w:rsidRPr="0057719E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T1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(big-</w:t>
            </w:r>
            <w:proofErr w:type="spellStart"/>
            <w:r w:rsidRPr="0057719E">
              <w:rPr>
                <w:rFonts w:ascii="Arial Narrow" w:hAnsi="Arial Narrow"/>
                <w:sz w:val="22"/>
                <w:szCs w:val="22"/>
              </w:rPr>
              <w:t>bagi</w:t>
            </w:r>
            <w:proofErr w:type="spellEnd"/>
            <w:r w:rsidRPr="0057719E">
              <w:rPr>
                <w:rFonts w:ascii="Arial Narrow" w:hAnsi="Arial Narrow"/>
                <w:sz w:val="22"/>
                <w:szCs w:val="22"/>
              </w:rPr>
              <w:t xml:space="preserve"> na paletach – Towar neutralny, wym. palet </w:t>
            </w:r>
            <w:r w:rsidRPr="0057719E">
              <w:rPr>
                <w:rFonts w:ascii="Arial Narrow" w:hAnsi="Arial Narrow" w:cs="Arial"/>
                <w:sz w:val="22"/>
                <w:szCs w:val="22"/>
              </w:rPr>
              <w:t xml:space="preserve">1200 x 1000 x 1800, </w:t>
            </w:r>
            <w:r w:rsidRPr="0042336B">
              <w:rPr>
                <w:rFonts w:ascii="Arial Narrow" w:hAnsi="Arial Narrow" w:cs="Arial"/>
                <w:sz w:val="22"/>
                <w:szCs w:val="22"/>
              </w:rPr>
              <w:t>waga brutto od 0,95 Mg do 1,25 Mg)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 - </w:t>
            </w:r>
            <w:r>
              <w:rPr>
                <w:rFonts w:ascii="Arial Narrow" w:hAnsi="Arial Narrow"/>
                <w:sz w:val="22"/>
                <w:szCs w:val="22"/>
              </w:rPr>
              <w:t>stawka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zł/doba/opakowanie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A196EB7" w14:textId="5AFEC79F" w:rsidR="005A7E25" w:rsidRPr="00632C3A" w:rsidRDefault="005A7E25" w:rsidP="006400DF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5A7E25" w:rsidRPr="00632C3A" w14:paraId="7D3733BE" w14:textId="77777777" w:rsidTr="00151053">
        <w:trPr>
          <w:trHeight w:val="9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5FA8BDD" w14:textId="61818B3F" w:rsidR="005A7E25" w:rsidRPr="00632C3A" w:rsidRDefault="005A7E25" w:rsidP="00D70741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7D49207" w14:textId="71B6A564" w:rsidR="005A7E25" w:rsidRPr="0042336B" w:rsidRDefault="0042336B" w:rsidP="005A7E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336B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T2</w:t>
            </w:r>
            <w:r w:rsidRPr="0042336B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42336B">
              <w:rPr>
                <w:rFonts w:ascii="Arial Narrow" w:hAnsi="Arial Narrow" w:cs="Arial"/>
                <w:sz w:val="22"/>
                <w:szCs w:val="22"/>
              </w:rPr>
              <w:t xml:space="preserve">worki polietylenowe oraz papierowe </w:t>
            </w:r>
            <w:r w:rsidRPr="0042336B">
              <w:rPr>
                <w:rFonts w:ascii="Arial Narrow" w:hAnsi="Arial Narrow"/>
                <w:sz w:val="22"/>
                <w:szCs w:val="22"/>
              </w:rPr>
              <w:t xml:space="preserve">– Towar neutralny, wym. palet </w:t>
            </w:r>
            <w:r w:rsidRPr="0042336B">
              <w:rPr>
                <w:rFonts w:ascii="Arial Narrow" w:hAnsi="Arial Narrow" w:cs="Arial"/>
                <w:sz w:val="22"/>
                <w:szCs w:val="22"/>
              </w:rPr>
              <w:t xml:space="preserve">1200 x 1000 x 1800, waga brutto powyżej 1,25 Mg) </w:t>
            </w:r>
            <w:r w:rsidRPr="0042336B">
              <w:rPr>
                <w:rFonts w:ascii="Arial Narrow" w:hAnsi="Arial Narrow"/>
                <w:sz w:val="22"/>
                <w:szCs w:val="22"/>
              </w:rPr>
              <w:t>– stawka zł/doba/opakowanie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0F2C9DF" w14:textId="6C6D8560" w:rsidR="005A7E25" w:rsidRPr="00632C3A" w:rsidRDefault="005A7E25" w:rsidP="005A7E25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C46D17" w:rsidRPr="00632C3A" w14:paraId="5D1DC079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2B83EDF" w14:textId="2AFCBA70" w:rsidR="00C46D17" w:rsidRPr="00632C3A" w:rsidRDefault="00C46D17" w:rsidP="00C46D17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150E1DC" w14:textId="5876F30B" w:rsidR="00C46D17" w:rsidRPr="00151053" w:rsidRDefault="0042336B" w:rsidP="00C46D1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053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  <w:r w:rsidRPr="00151053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151053" w:rsidRPr="00151053">
              <w:rPr>
                <w:rFonts w:ascii="Arial Narrow" w:hAnsi="Arial Narrow" w:cs="Arial"/>
                <w:sz w:val="22"/>
                <w:szCs w:val="22"/>
              </w:rPr>
              <w:t>big-</w:t>
            </w:r>
            <w:proofErr w:type="spellStart"/>
            <w:r w:rsidR="00151053" w:rsidRPr="00151053">
              <w:rPr>
                <w:rFonts w:ascii="Arial Narrow" w:hAnsi="Arial Narrow" w:cs="Arial"/>
                <w:sz w:val="22"/>
                <w:szCs w:val="22"/>
              </w:rPr>
              <w:t>bagi</w:t>
            </w:r>
            <w:proofErr w:type="spellEnd"/>
            <w:r w:rsidR="00151053" w:rsidRPr="0015105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51053" w:rsidRPr="00151053">
              <w:rPr>
                <w:rFonts w:ascii="Arial Narrow" w:hAnsi="Arial Narrow"/>
                <w:sz w:val="22"/>
                <w:szCs w:val="22"/>
              </w:rPr>
              <w:t xml:space="preserve">(b/b)  </w:t>
            </w:r>
            <w:r w:rsidR="00151053" w:rsidRPr="00151053">
              <w:rPr>
                <w:rFonts w:ascii="Arial Narrow" w:hAnsi="Arial Narrow" w:cs="Arial"/>
                <w:sz w:val="22"/>
                <w:szCs w:val="22"/>
              </w:rPr>
              <w:t>bez palet, towar neutralny - waga brutto powyżej 0,5 Mg do 1,0 Mg</w:t>
            </w:r>
            <w:r w:rsidRPr="0015105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51053">
              <w:rPr>
                <w:rFonts w:ascii="Arial Narrow" w:hAnsi="Arial Narrow"/>
                <w:sz w:val="22"/>
                <w:szCs w:val="22"/>
              </w:rPr>
              <w:t>– stawka zł/doba/opakowanie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6F5572B" w14:textId="39A75A42" w:rsidR="00C46D17" w:rsidRPr="00632C3A" w:rsidRDefault="00C46D17" w:rsidP="00C46D17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C46D17" w:rsidRPr="00632C3A" w14:paraId="19BE7C3B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90F08B8" w14:textId="1C0B228A" w:rsidR="00C46D17" w:rsidRPr="00632C3A" w:rsidRDefault="00C46D17" w:rsidP="00C46D17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0CE31C3" w14:textId="7B6F654D" w:rsidR="00C46D17" w:rsidRPr="00632C3A" w:rsidRDefault="0042336B" w:rsidP="00C46D17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2336B">
              <w:rPr>
                <w:rFonts w:ascii="Arial Narrow" w:hAnsi="Arial Narrow"/>
                <w:sz w:val="22"/>
                <w:szCs w:val="22"/>
              </w:rPr>
              <w:t xml:space="preserve">Składowanie spakowanych Towarów w opakowaniu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4</w:t>
            </w:r>
            <w:r w:rsidRPr="0042336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51053">
              <w:rPr>
                <w:rFonts w:ascii="Arial Narrow" w:hAnsi="Arial Narrow"/>
                <w:sz w:val="22"/>
                <w:szCs w:val="22"/>
              </w:rPr>
              <w:t>(</w:t>
            </w:r>
            <w:r w:rsidR="00151053" w:rsidRPr="00151053">
              <w:rPr>
                <w:rFonts w:ascii="Arial Narrow" w:hAnsi="Arial Narrow" w:cs="Arial"/>
                <w:sz w:val="22"/>
                <w:szCs w:val="22"/>
              </w:rPr>
              <w:t>inny towar neutralny na europaletach o wym. 1200 x 800 x 144 mm ,  waga brutto od 0,5 do 1,5 Mg</w:t>
            </w:r>
            <w:r w:rsidRPr="00151053">
              <w:rPr>
                <w:rFonts w:ascii="Arial Narrow" w:hAnsi="Arial Narrow" w:cs="Arial"/>
                <w:sz w:val="22"/>
                <w:szCs w:val="22"/>
              </w:rPr>
              <w:t>)</w:t>
            </w:r>
            <w:r w:rsidRPr="0042336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42336B">
              <w:rPr>
                <w:rFonts w:ascii="Arial Narrow" w:hAnsi="Arial Narrow"/>
                <w:sz w:val="22"/>
                <w:szCs w:val="22"/>
              </w:rPr>
              <w:t>– stawka zł/doba/opakowanie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1580B83" w14:textId="4AF28F7C" w:rsidR="00C46D17" w:rsidRPr="00632C3A" w:rsidRDefault="00C46D17" w:rsidP="00C46D17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210E88A4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D1A5D97" w14:textId="07F7A506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7A19844" w14:textId="77777777" w:rsidR="0042336B" w:rsidRPr="00E7533F" w:rsidRDefault="0042336B" w:rsidP="0042336B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N1 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w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57855214" w14:textId="7D78F49E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0AABC82" w14:textId="3D68EDD6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4868015D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4264060" w14:textId="27BA41ED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D5B3163" w14:textId="77777777" w:rsidR="0042336B" w:rsidRPr="00E7533F" w:rsidRDefault="0042336B" w:rsidP="0042336B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N2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7A809C55" w14:textId="45D00C3A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2FA53A7" w14:textId="244D5559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5AEDEA98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A1458D1" w14:textId="053953AE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FB5FFB9" w14:textId="3FDBE895" w:rsidR="00151053" w:rsidRPr="00E7533F" w:rsidRDefault="00151053" w:rsidP="00151053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29A046D5" w14:textId="008C37A4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4CA2B5B" w14:textId="5971DF31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68C424C1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BBFB2B4" w14:textId="5F325A26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4203D2B" w14:textId="13A4D870" w:rsidR="00151053" w:rsidRPr="00E7533F" w:rsidRDefault="00151053" w:rsidP="00151053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T1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243773F1" w14:textId="7C238144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E67A223" w14:textId="1E3F4414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611A28CA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D763773" w14:textId="7C0C29EB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3D766C0" w14:textId="1F97C418" w:rsidR="00151053" w:rsidRPr="00E7533F" w:rsidRDefault="00151053" w:rsidP="00151053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1B3A18F0" w14:textId="4D542789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EDB60B8" w14:textId="7922F66A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5CF837B0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3E4700F" w14:textId="104B6046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98D9C34" w14:textId="5110202C" w:rsidR="00151053" w:rsidRPr="00E7533F" w:rsidRDefault="00151053" w:rsidP="00151053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T3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2DABBD27" w14:textId="5A239E61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0844282" w14:textId="307D8352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42336B" w:rsidRPr="00632C3A" w14:paraId="21D45A5E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24C4D03" w14:textId="4CEEDFB3" w:rsidR="0042336B" w:rsidRPr="00632C3A" w:rsidRDefault="0042336B" w:rsidP="0042336B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8AE6987" w14:textId="513A59E2" w:rsidR="00151053" w:rsidRPr="00E7533F" w:rsidRDefault="00151053" w:rsidP="00151053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E7533F">
              <w:rPr>
                <w:rFonts w:ascii="Arial Narrow" w:hAnsi="Arial Narrow"/>
                <w:sz w:val="22"/>
                <w:szCs w:val="22"/>
              </w:rPr>
              <w:t xml:space="preserve">Rozładunek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T4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2433603B" w14:textId="7A180180" w:rsidR="0042336B" w:rsidRPr="00632C3A" w:rsidRDefault="0042336B" w:rsidP="0042336B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1FF7FBD" w14:textId="237FD4EB" w:rsidR="0042336B" w:rsidRPr="00632C3A" w:rsidRDefault="0042336B" w:rsidP="0042336B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6CC4855F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A02C192" w14:textId="146D0A80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B6D4F20" w14:textId="458BA40F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Załadunek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N1 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w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36C8F207" w14:textId="1159491B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5F9D746" w14:textId="05FE8C4E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3F616DDE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1E16249" w14:textId="67A86118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B8177EF" w14:textId="0DB151C9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N2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4E845A3E" w14:textId="6F4F81A0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686E08D" w14:textId="29565033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35255E25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BECB55C" w14:textId="769398CE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 w:rsidRPr="00632C3A">
              <w:rPr>
                <w:rFonts w:ascii="Arial Narrow" w:hAnsi="Arial Narrow" w:cs="Times New Roman"/>
                <w:b/>
                <w:sz w:val="21"/>
                <w:szCs w:val="21"/>
              </w:rPr>
              <w:lastRenderedPageBreak/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0E2E8AA" w14:textId="28EA7002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N3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02F66619" w14:textId="4AC66944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41B76EE0" w14:textId="582CD3CE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1CABA097" w14:textId="77777777" w:rsidTr="00902DE6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CAE6113" w14:textId="436A54F3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C047741" w14:textId="4F3D1428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T1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08CED765" w14:textId="77777777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229E7BB" w14:textId="77777777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72A471F3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A544A4C" w14:textId="7250891A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25FECFB" w14:textId="142C1ABC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T2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3EB32465" w14:textId="77777777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98807E9" w14:textId="77777777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1664B197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DA4BBE9" w14:textId="32CAA362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513101B" w14:textId="4251EBDC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T3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53C98A1F" w14:textId="77777777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5C4B51B" w14:textId="77777777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3397B244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C89CEC3" w14:textId="79A9EB1D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75DBB1F" w14:textId="17F0DFAE" w:rsidR="00902DE6" w:rsidRPr="00E7533F" w:rsidRDefault="00902DE6" w:rsidP="00902DE6">
            <w:pPr>
              <w:widowControl/>
              <w:overflowPunct w:val="0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ładunek 1 opakowania </w:t>
            </w:r>
            <w:r w:rsidRPr="00151053">
              <w:rPr>
                <w:rFonts w:ascii="Arial Narrow" w:hAnsi="Arial Narrow"/>
                <w:b/>
                <w:bCs/>
                <w:sz w:val="22"/>
                <w:szCs w:val="22"/>
              </w:rPr>
              <w:t>T4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 z samochodu na magazyn </w:t>
            </w:r>
            <w:r>
              <w:rPr>
                <w:rFonts w:ascii="Arial Narrow" w:hAnsi="Arial Narrow"/>
                <w:sz w:val="22"/>
                <w:szCs w:val="22"/>
              </w:rPr>
              <w:t>–</w:t>
            </w:r>
            <w:r w:rsidRPr="00E7533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E7533F">
              <w:rPr>
                <w:rFonts w:ascii="Arial Narrow" w:hAnsi="Arial Narrow"/>
                <w:sz w:val="22"/>
                <w:szCs w:val="22"/>
              </w:rPr>
              <w:t>zł/opakowanie.</w:t>
            </w:r>
          </w:p>
          <w:p w14:paraId="4DCDFB56" w14:textId="77777777" w:rsidR="00902DE6" w:rsidRPr="00632C3A" w:rsidRDefault="00902DE6" w:rsidP="00902DE6">
            <w:pPr>
              <w:rPr>
                <w:rFonts w:ascii="Arial Narrow" w:hAnsi="Arial Narrow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722FECAE" w14:textId="77777777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902DE6" w:rsidRPr="00632C3A" w14:paraId="04BDA454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A29A81A" w14:textId="1E6B8E9C" w:rsidR="00902DE6" w:rsidRPr="00632C3A" w:rsidRDefault="00902DE6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B22D646" w14:textId="6C683723" w:rsidR="00902DE6" w:rsidRPr="005944C3" w:rsidRDefault="005944C3" w:rsidP="00902DE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Przeładunek towaru zapakowanego w BB do auto silosu </w:t>
            </w:r>
            <w:r w:rsidRPr="005944C3">
              <w:rPr>
                <w:rFonts w:ascii="Arial Narrow" w:hAnsi="Arial Narrow"/>
                <w:bCs/>
                <w:sz w:val="22"/>
                <w:szCs w:val="22"/>
              </w:rPr>
              <w:t xml:space="preserve">( </w:t>
            </w:r>
            <w:proofErr w:type="spellStart"/>
            <w:r w:rsidR="00CD1227">
              <w:rPr>
                <w:rFonts w:ascii="Arial Narrow" w:hAnsi="Arial Narrow"/>
                <w:bCs/>
                <w:sz w:val="22"/>
                <w:szCs w:val="22"/>
              </w:rPr>
              <w:t>debigbegacja</w:t>
            </w:r>
            <w:proofErr w:type="spellEnd"/>
            <w:r w:rsidR="00CD1227">
              <w:rPr>
                <w:rFonts w:ascii="Arial Narrow" w:hAnsi="Arial Narrow"/>
                <w:bCs/>
                <w:sz w:val="22"/>
                <w:szCs w:val="22"/>
              </w:rPr>
              <w:t xml:space="preserve"> - </w:t>
            </w:r>
            <w:r w:rsidRPr="005944C3">
              <w:rPr>
                <w:rFonts w:ascii="Arial Narrow" w:hAnsi="Arial Narrow"/>
                <w:bCs/>
                <w:sz w:val="22"/>
                <w:szCs w:val="22"/>
              </w:rPr>
              <w:t>dotyczy opakowania T1)</w:t>
            </w:r>
            <w:r w:rsidR="00CD1227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CD1227">
              <w:rPr>
                <w:rFonts w:ascii="Arial Narrow" w:hAnsi="Arial Narrow"/>
                <w:bCs/>
                <w:sz w:val="22"/>
                <w:szCs w:val="22"/>
              </w:rPr>
              <w:t>– stawka za 1 opakowanie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282F353" w14:textId="77777777" w:rsidR="00902DE6" w:rsidRPr="00632C3A" w:rsidRDefault="00902DE6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  <w:tr w:rsidR="00CD1227" w:rsidRPr="00632C3A" w14:paraId="54A41DD7" w14:textId="77777777" w:rsidTr="00632C3A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F323FCE" w14:textId="3F3B638A" w:rsidR="00CD1227" w:rsidRDefault="00CD1227" w:rsidP="00902DE6">
            <w:pPr>
              <w:jc w:val="center"/>
              <w:rPr>
                <w:rFonts w:ascii="Arial Narrow" w:hAnsi="Arial Narrow" w:cs="Times New Roman"/>
                <w:b/>
                <w:sz w:val="21"/>
                <w:szCs w:val="21"/>
              </w:rPr>
            </w:pPr>
            <w:r>
              <w:rPr>
                <w:rFonts w:ascii="Arial Narrow" w:hAnsi="Arial Narrow" w:cs="Times New Roman"/>
                <w:b/>
                <w:sz w:val="21"/>
                <w:szCs w:val="21"/>
              </w:rP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5C68E90" w14:textId="0A6C57CD" w:rsidR="00CD1227" w:rsidRDefault="00CD1227" w:rsidP="00902DE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57719E">
              <w:rPr>
                <w:rFonts w:ascii="Arial Narrow" w:hAnsi="Arial Narrow"/>
                <w:sz w:val="22"/>
                <w:szCs w:val="22"/>
              </w:rPr>
              <w:t>Magazyn na wyłączność</w:t>
            </w:r>
            <w:r>
              <w:rPr>
                <w:rFonts w:ascii="Arial Narrow" w:hAnsi="Arial Narrow"/>
                <w:sz w:val="22"/>
                <w:szCs w:val="22"/>
              </w:rPr>
              <w:t xml:space="preserve"> ANWIL S.A.</w:t>
            </w:r>
            <w:r w:rsidRPr="0057719E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sz w:val="22"/>
                <w:szCs w:val="22"/>
              </w:rPr>
              <w:t xml:space="preserve">stawka </w:t>
            </w:r>
            <w:r w:rsidRPr="0057719E">
              <w:rPr>
                <w:rFonts w:ascii="Arial Narrow" w:hAnsi="Arial Narrow"/>
                <w:sz w:val="22"/>
                <w:szCs w:val="22"/>
              </w:rPr>
              <w:t>zł/1m2/dobę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D580427" w14:textId="77777777" w:rsidR="00CD1227" w:rsidRPr="00632C3A" w:rsidRDefault="00CD1227" w:rsidP="00902DE6">
            <w:pPr>
              <w:widowControl/>
              <w:autoSpaceDE/>
              <w:autoSpaceDN/>
              <w:adjustRightInd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1"/>
                <w:szCs w:val="21"/>
              </w:rPr>
            </w:pPr>
          </w:p>
        </w:tc>
      </w:tr>
    </w:tbl>
    <w:p w14:paraId="65E4EEA5" w14:textId="7559C3D8" w:rsidR="00091B9E" w:rsidRDefault="00091B9E" w:rsidP="00632C3A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p w14:paraId="58F1D539" w14:textId="77777777" w:rsidR="007C1F1C" w:rsidRDefault="007C1F1C" w:rsidP="00632C3A">
      <w:pPr>
        <w:widowControl/>
        <w:autoSpaceDE/>
        <w:autoSpaceDN/>
        <w:adjustRightInd/>
        <w:contextualSpacing/>
        <w:rPr>
          <w:rFonts w:ascii="Arial Narrow" w:eastAsia="Times New Roman" w:hAnsi="Arial Narrow" w:cs="Times New Roman"/>
          <w:b/>
        </w:rPr>
      </w:pPr>
    </w:p>
    <w:sectPr w:rsidR="007C1F1C" w:rsidSect="00632C3A">
      <w:footerReference w:type="even" r:id="rId8"/>
      <w:footerReference w:type="default" r:id="rId9"/>
      <w:type w:val="continuous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4C843" w14:textId="77777777" w:rsidR="003D2DB5" w:rsidRDefault="003D2DB5" w:rsidP="00E701ED">
      <w:r>
        <w:separator/>
      </w:r>
    </w:p>
  </w:endnote>
  <w:endnote w:type="continuationSeparator" w:id="0">
    <w:p w14:paraId="54207474" w14:textId="77777777" w:rsidR="003D2DB5" w:rsidRDefault="003D2DB5" w:rsidP="00E7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7DD6" w14:textId="77777777" w:rsidR="008F4F02" w:rsidRDefault="008F4F02">
    <w:pPr>
      <w:pStyle w:val="Style27"/>
      <w:widowControl/>
      <w:jc w:val="right"/>
      <w:rPr>
        <w:rStyle w:val="FontStyle91"/>
      </w:rPr>
    </w:pPr>
    <w:r>
      <w:rPr>
        <w:rStyle w:val="FontStyle91"/>
      </w:rPr>
      <w:t xml:space="preserve">Strona </w:t>
    </w:r>
    <w:r>
      <w:rPr>
        <w:rStyle w:val="FontStyle91"/>
      </w:rPr>
      <w:fldChar w:fldCharType="begin"/>
    </w:r>
    <w:r>
      <w:rPr>
        <w:rStyle w:val="FontStyle91"/>
      </w:rPr>
      <w:instrText>PAGE</w:instrText>
    </w:r>
    <w:r>
      <w:rPr>
        <w:rStyle w:val="FontStyle91"/>
      </w:rPr>
      <w:fldChar w:fldCharType="separate"/>
    </w:r>
    <w:r>
      <w:rPr>
        <w:rStyle w:val="FontStyle91"/>
        <w:noProof/>
      </w:rPr>
      <w:t>2</w:t>
    </w:r>
    <w:r>
      <w:rPr>
        <w:rStyle w:val="FontStyle91"/>
      </w:rPr>
      <w:fldChar w:fldCharType="end"/>
    </w:r>
    <w:r>
      <w:rPr>
        <w:rStyle w:val="FontStyle91"/>
      </w:rPr>
      <w:t xml:space="preserve"> z 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943062708"/>
      <w:docPartObj>
        <w:docPartGallery w:val="Page Numbers (Bottom of Page)"/>
        <w:docPartUnique/>
      </w:docPartObj>
    </w:sdtPr>
    <w:sdtEndPr/>
    <w:sdtContent>
      <w:p w14:paraId="758A56F9" w14:textId="2AA3D131" w:rsidR="006264AD" w:rsidRDefault="00433397" w:rsidP="001C42D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Del="00433397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</w:p>
    </w:sdtContent>
  </w:sdt>
  <w:p w14:paraId="573785E4" w14:textId="77777777" w:rsidR="008F4F02" w:rsidRPr="00E701ED" w:rsidRDefault="008F4F02" w:rsidP="00E701ED">
    <w:pPr>
      <w:pStyle w:val="Stopka"/>
      <w:rPr>
        <w:rStyle w:val="FontStyle91"/>
        <w:rFonts w:ascii="Arial Black" w:hAnsi="Arial Black" w:cstheme="min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004DF" w14:textId="77777777" w:rsidR="003D2DB5" w:rsidRDefault="003D2DB5" w:rsidP="00E701ED">
      <w:r>
        <w:separator/>
      </w:r>
    </w:p>
  </w:footnote>
  <w:footnote w:type="continuationSeparator" w:id="0">
    <w:p w14:paraId="4231149C" w14:textId="77777777" w:rsidR="003D2DB5" w:rsidRDefault="003D2DB5" w:rsidP="00E70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F8EE69C"/>
    <w:lvl w:ilvl="0">
      <w:numFmt w:val="bullet"/>
      <w:lvlText w:val="*"/>
      <w:lvlJc w:val="left"/>
    </w:lvl>
  </w:abstractNum>
  <w:abstractNum w:abstractNumId="1" w15:restartNumberingAfterBreak="0">
    <w:nsid w:val="079D4238"/>
    <w:multiLevelType w:val="multilevel"/>
    <w:tmpl w:val="4E2E9A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883690"/>
    <w:multiLevelType w:val="multilevel"/>
    <w:tmpl w:val="6616B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05769B"/>
    <w:multiLevelType w:val="hybridMultilevel"/>
    <w:tmpl w:val="16BED0A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0440C59"/>
    <w:multiLevelType w:val="hybridMultilevel"/>
    <w:tmpl w:val="DD605E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0BC7DF6"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BC0A63"/>
    <w:multiLevelType w:val="hybridMultilevel"/>
    <w:tmpl w:val="A0181F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4E3B62"/>
    <w:multiLevelType w:val="multilevel"/>
    <w:tmpl w:val="DA9E681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98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2AFF2BFD"/>
    <w:multiLevelType w:val="hybridMultilevel"/>
    <w:tmpl w:val="85AC784E"/>
    <w:lvl w:ilvl="0" w:tplc="49C2E88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8D45F00"/>
    <w:multiLevelType w:val="hybridMultilevel"/>
    <w:tmpl w:val="6568D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249D9"/>
    <w:multiLevelType w:val="hybridMultilevel"/>
    <w:tmpl w:val="BA5276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751FA2"/>
    <w:multiLevelType w:val="hybridMultilevel"/>
    <w:tmpl w:val="8782EB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5103639"/>
    <w:multiLevelType w:val="multilevel"/>
    <w:tmpl w:val="228A5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CE618E"/>
    <w:multiLevelType w:val="hybridMultilevel"/>
    <w:tmpl w:val="B2EC975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C5FB7"/>
    <w:multiLevelType w:val="hybridMultilevel"/>
    <w:tmpl w:val="627000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8957164"/>
    <w:multiLevelType w:val="hybridMultilevel"/>
    <w:tmpl w:val="9D821466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69A77D6F"/>
    <w:multiLevelType w:val="hybridMultilevel"/>
    <w:tmpl w:val="4D8ECC52"/>
    <w:lvl w:ilvl="0" w:tplc="3C7CB5CE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6" w15:restartNumberingAfterBreak="0">
    <w:nsid w:val="733A53C5"/>
    <w:multiLevelType w:val="singleLevel"/>
    <w:tmpl w:val="07E40CA4"/>
    <w:lvl w:ilvl="0">
      <w:start w:val="1"/>
      <w:numFmt w:val="lowerLetter"/>
      <w:lvlText w:val="%1)"/>
      <w:legacy w:legacy="1" w:legacySpace="0" w:legacyIndent="293"/>
      <w:lvlJc w:val="left"/>
      <w:rPr>
        <w:rFonts w:ascii="Arial Narrow" w:hAnsi="Arial Narrow" w:hint="default"/>
      </w:rPr>
    </w:lvl>
  </w:abstractNum>
  <w:abstractNum w:abstractNumId="17" w15:restartNumberingAfterBreak="0">
    <w:nsid w:val="75E81972"/>
    <w:multiLevelType w:val="hybridMultilevel"/>
    <w:tmpl w:val="4A0C0FF4"/>
    <w:lvl w:ilvl="0" w:tplc="82F467F2">
      <w:start w:val="1"/>
      <w:numFmt w:val="decimal"/>
      <w:lvlText w:val="8.%1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EE20E5"/>
    <w:multiLevelType w:val="hybridMultilevel"/>
    <w:tmpl w:val="3366372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774178069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 Narrow" w:hAnsi="Arial Narrow" w:hint="default"/>
        </w:rPr>
      </w:lvl>
    </w:lvlOverride>
  </w:num>
  <w:num w:numId="2" w16cid:durableId="1142382637">
    <w:abstractNumId w:val="16"/>
  </w:num>
  <w:num w:numId="3" w16cid:durableId="1845507471">
    <w:abstractNumId w:val="8"/>
  </w:num>
  <w:num w:numId="4" w16cid:durableId="1681005192">
    <w:abstractNumId w:val="2"/>
  </w:num>
  <w:num w:numId="5" w16cid:durableId="1162043006">
    <w:abstractNumId w:val="15"/>
  </w:num>
  <w:num w:numId="6" w16cid:durableId="1282612408">
    <w:abstractNumId w:val="6"/>
  </w:num>
  <w:num w:numId="7" w16cid:durableId="1157115237">
    <w:abstractNumId w:val="9"/>
  </w:num>
  <w:num w:numId="8" w16cid:durableId="1401369078">
    <w:abstractNumId w:val="12"/>
  </w:num>
  <w:num w:numId="9" w16cid:durableId="1130168719">
    <w:abstractNumId w:val="18"/>
  </w:num>
  <w:num w:numId="10" w16cid:durableId="1404252718">
    <w:abstractNumId w:val="13"/>
  </w:num>
  <w:num w:numId="11" w16cid:durableId="110906494">
    <w:abstractNumId w:val="7"/>
  </w:num>
  <w:num w:numId="12" w16cid:durableId="1676346756">
    <w:abstractNumId w:val="14"/>
  </w:num>
  <w:num w:numId="13" w16cid:durableId="1940259381">
    <w:abstractNumId w:val="4"/>
  </w:num>
  <w:num w:numId="14" w16cid:durableId="468863026">
    <w:abstractNumId w:val="17"/>
  </w:num>
  <w:num w:numId="15" w16cid:durableId="378171585">
    <w:abstractNumId w:val="5"/>
  </w:num>
  <w:num w:numId="16" w16cid:durableId="1469201089">
    <w:abstractNumId w:val="10"/>
  </w:num>
  <w:num w:numId="17" w16cid:durableId="1953970817">
    <w:abstractNumId w:val="3"/>
  </w:num>
  <w:num w:numId="18" w16cid:durableId="1711374090">
    <w:abstractNumId w:val="11"/>
  </w:num>
  <w:num w:numId="19" w16cid:durableId="191092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1ED"/>
    <w:rsid w:val="00022025"/>
    <w:rsid w:val="00026ED3"/>
    <w:rsid w:val="00027BE5"/>
    <w:rsid w:val="00060BC6"/>
    <w:rsid w:val="0006108A"/>
    <w:rsid w:val="00091B9E"/>
    <w:rsid w:val="000A43E3"/>
    <w:rsid w:val="00104D05"/>
    <w:rsid w:val="00151053"/>
    <w:rsid w:val="00156A65"/>
    <w:rsid w:val="001707B1"/>
    <w:rsid w:val="00174782"/>
    <w:rsid w:val="001804AE"/>
    <w:rsid w:val="00182AC8"/>
    <w:rsid w:val="0018696B"/>
    <w:rsid w:val="00194D17"/>
    <w:rsid w:val="001B13DB"/>
    <w:rsid w:val="001B7127"/>
    <w:rsid w:val="001C42DD"/>
    <w:rsid w:val="001C521D"/>
    <w:rsid w:val="001D122D"/>
    <w:rsid w:val="001D2968"/>
    <w:rsid w:val="001E0309"/>
    <w:rsid w:val="001E3B11"/>
    <w:rsid w:val="001F35F3"/>
    <w:rsid w:val="00221883"/>
    <w:rsid w:val="00222C9F"/>
    <w:rsid w:val="00237D1E"/>
    <w:rsid w:val="002425BB"/>
    <w:rsid w:val="0025642E"/>
    <w:rsid w:val="00286B18"/>
    <w:rsid w:val="002914CB"/>
    <w:rsid w:val="002E3F07"/>
    <w:rsid w:val="00313DCA"/>
    <w:rsid w:val="003361A3"/>
    <w:rsid w:val="00342A21"/>
    <w:rsid w:val="00354A9D"/>
    <w:rsid w:val="003843FD"/>
    <w:rsid w:val="003D2DB5"/>
    <w:rsid w:val="003D43B4"/>
    <w:rsid w:val="00415339"/>
    <w:rsid w:val="0042336B"/>
    <w:rsid w:val="00433397"/>
    <w:rsid w:val="00437E20"/>
    <w:rsid w:val="00462E61"/>
    <w:rsid w:val="00465EDF"/>
    <w:rsid w:val="00473E98"/>
    <w:rsid w:val="004756E6"/>
    <w:rsid w:val="004862E6"/>
    <w:rsid w:val="00486698"/>
    <w:rsid w:val="004D6BA7"/>
    <w:rsid w:val="004E70B8"/>
    <w:rsid w:val="00520A7C"/>
    <w:rsid w:val="00563B5D"/>
    <w:rsid w:val="005658D8"/>
    <w:rsid w:val="00580C35"/>
    <w:rsid w:val="005944C3"/>
    <w:rsid w:val="005A7E25"/>
    <w:rsid w:val="005B0E33"/>
    <w:rsid w:val="005B6B2A"/>
    <w:rsid w:val="005D2C07"/>
    <w:rsid w:val="006122F1"/>
    <w:rsid w:val="00613609"/>
    <w:rsid w:val="00621D5B"/>
    <w:rsid w:val="0062592A"/>
    <w:rsid w:val="006264AD"/>
    <w:rsid w:val="00632C3A"/>
    <w:rsid w:val="006400DF"/>
    <w:rsid w:val="006418E2"/>
    <w:rsid w:val="006551BC"/>
    <w:rsid w:val="0067375A"/>
    <w:rsid w:val="006777FF"/>
    <w:rsid w:val="006809AD"/>
    <w:rsid w:val="00682C1E"/>
    <w:rsid w:val="006959C2"/>
    <w:rsid w:val="00695C94"/>
    <w:rsid w:val="006A1095"/>
    <w:rsid w:val="006C7F92"/>
    <w:rsid w:val="006D364C"/>
    <w:rsid w:val="006E1F1D"/>
    <w:rsid w:val="006E7629"/>
    <w:rsid w:val="00701308"/>
    <w:rsid w:val="007017EC"/>
    <w:rsid w:val="0070192D"/>
    <w:rsid w:val="00704388"/>
    <w:rsid w:val="00714246"/>
    <w:rsid w:val="00721C8E"/>
    <w:rsid w:val="00722F0E"/>
    <w:rsid w:val="007469F0"/>
    <w:rsid w:val="007478A8"/>
    <w:rsid w:val="00753FE0"/>
    <w:rsid w:val="00772CAE"/>
    <w:rsid w:val="0077499D"/>
    <w:rsid w:val="007B27E1"/>
    <w:rsid w:val="007C1F1C"/>
    <w:rsid w:val="00800226"/>
    <w:rsid w:val="00800DF3"/>
    <w:rsid w:val="00807009"/>
    <w:rsid w:val="008D7B72"/>
    <w:rsid w:val="008F0B0C"/>
    <w:rsid w:val="008F16E6"/>
    <w:rsid w:val="008F4F02"/>
    <w:rsid w:val="00902DE6"/>
    <w:rsid w:val="00922D43"/>
    <w:rsid w:val="00941902"/>
    <w:rsid w:val="00961E7A"/>
    <w:rsid w:val="009B1351"/>
    <w:rsid w:val="009D371D"/>
    <w:rsid w:val="009E6947"/>
    <w:rsid w:val="00A10891"/>
    <w:rsid w:val="00A75020"/>
    <w:rsid w:val="00A80B2B"/>
    <w:rsid w:val="00A81368"/>
    <w:rsid w:val="00A922D9"/>
    <w:rsid w:val="00AA4674"/>
    <w:rsid w:val="00AA65DC"/>
    <w:rsid w:val="00AB5D46"/>
    <w:rsid w:val="00AC6D96"/>
    <w:rsid w:val="00AC6D98"/>
    <w:rsid w:val="00AE12AC"/>
    <w:rsid w:val="00B037CA"/>
    <w:rsid w:val="00B11D20"/>
    <w:rsid w:val="00B13BD8"/>
    <w:rsid w:val="00B624AB"/>
    <w:rsid w:val="00B6470E"/>
    <w:rsid w:val="00B65C07"/>
    <w:rsid w:val="00B7013F"/>
    <w:rsid w:val="00B90646"/>
    <w:rsid w:val="00BA3CE6"/>
    <w:rsid w:val="00BB3486"/>
    <w:rsid w:val="00BE249C"/>
    <w:rsid w:val="00C101C5"/>
    <w:rsid w:val="00C169B4"/>
    <w:rsid w:val="00C33CA0"/>
    <w:rsid w:val="00C46D17"/>
    <w:rsid w:val="00C84E7B"/>
    <w:rsid w:val="00CA4807"/>
    <w:rsid w:val="00CD1227"/>
    <w:rsid w:val="00CF0FD7"/>
    <w:rsid w:val="00D20B2C"/>
    <w:rsid w:val="00D318A9"/>
    <w:rsid w:val="00D44950"/>
    <w:rsid w:val="00D62C7C"/>
    <w:rsid w:val="00D70741"/>
    <w:rsid w:val="00D8301F"/>
    <w:rsid w:val="00D83A92"/>
    <w:rsid w:val="00D97BB8"/>
    <w:rsid w:val="00DD6E2D"/>
    <w:rsid w:val="00DE5ACC"/>
    <w:rsid w:val="00E035ED"/>
    <w:rsid w:val="00E07E37"/>
    <w:rsid w:val="00E353FC"/>
    <w:rsid w:val="00E42A33"/>
    <w:rsid w:val="00E701ED"/>
    <w:rsid w:val="00E7533F"/>
    <w:rsid w:val="00EA35C7"/>
    <w:rsid w:val="00EC26A8"/>
    <w:rsid w:val="00F345A3"/>
    <w:rsid w:val="00F45661"/>
    <w:rsid w:val="00F4708F"/>
    <w:rsid w:val="00F81CB5"/>
    <w:rsid w:val="00F82CFC"/>
    <w:rsid w:val="00F86ACC"/>
    <w:rsid w:val="00F95A5A"/>
    <w:rsid w:val="00FB3003"/>
    <w:rsid w:val="00FD0A60"/>
    <w:rsid w:val="00FE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F7E8"/>
  <w15:docId w15:val="{475CF9DE-E500-4CC8-9152-B31FCA31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1E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uiPriority w:val="99"/>
    <w:rsid w:val="00E701ED"/>
    <w:pPr>
      <w:jc w:val="center"/>
    </w:pPr>
  </w:style>
  <w:style w:type="paragraph" w:customStyle="1" w:styleId="Style13">
    <w:name w:val="Style13"/>
    <w:basedOn w:val="Normalny"/>
    <w:uiPriority w:val="99"/>
    <w:rsid w:val="00E701ED"/>
    <w:pPr>
      <w:spacing w:line="245" w:lineRule="exact"/>
      <w:jc w:val="center"/>
    </w:pPr>
  </w:style>
  <w:style w:type="paragraph" w:customStyle="1" w:styleId="Style19">
    <w:name w:val="Style19"/>
    <w:basedOn w:val="Normalny"/>
    <w:uiPriority w:val="99"/>
    <w:rsid w:val="00E701ED"/>
  </w:style>
  <w:style w:type="paragraph" w:customStyle="1" w:styleId="Style25">
    <w:name w:val="Style25"/>
    <w:basedOn w:val="Normalny"/>
    <w:uiPriority w:val="99"/>
    <w:rsid w:val="00E701ED"/>
    <w:pPr>
      <w:spacing w:line="245" w:lineRule="exact"/>
      <w:jc w:val="both"/>
    </w:pPr>
  </w:style>
  <w:style w:type="paragraph" w:customStyle="1" w:styleId="Style27">
    <w:name w:val="Style27"/>
    <w:basedOn w:val="Normalny"/>
    <w:uiPriority w:val="99"/>
    <w:rsid w:val="00E701ED"/>
  </w:style>
  <w:style w:type="paragraph" w:customStyle="1" w:styleId="Style31">
    <w:name w:val="Style31"/>
    <w:basedOn w:val="Normalny"/>
    <w:uiPriority w:val="99"/>
    <w:rsid w:val="00E701ED"/>
    <w:pPr>
      <w:spacing w:line="274" w:lineRule="exact"/>
      <w:jc w:val="center"/>
    </w:pPr>
  </w:style>
  <w:style w:type="paragraph" w:customStyle="1" w:styleId="Style41">
    <w:name w:val="Style41"/>
    <w:basedOn w:val="Normalny"/>
    <w:uiPriority w:val="99"/>
    <w:rsid w:val="00E701ED"/>
  </w:style>
  <w:style w:type="paragraph" w:customStyle="1" w:styleId="Style43">
    <w:name w:val="Style43"/>
    <w:basedOn w:val="Normalny"/>
    <w:uiPriority w:val="99"/>
    <w:rsid w:val="00E701ED"/>
    <w:pPr>
      <w:spacing w:line="274" w:lineRule="exact"/>
    </w:pPr>
  </w:style>
  <w:style w:type="paragraph" w:customStyle="1" w:styleId="Style44">
    <w:name w:val="Style44"/>
    <w:basedOn w:val="Normalny"/>
    <w:uiPriority w:val="99"/>
    <w:rsid w:val="00E701ED"/>
    <w:pPr>
      <w:spacing w:line="274" w:lineRule="exact"/>
      <w:jc w:val="center"/>
    </w:pPr>
  </w:style>
  <w:style w:type="paragraph" w:customStyle="1" w:styleId="Style53">
    <w:name w:val="Style53"/>
    <w:basedOn w:val="Normalny"/>
    <w:uiPriority w:val="99"/>
    <w:rsid w:val="00E701ED"/>
    <w:pPr>
      <w:spacing w:line="557" w:lineRule="exact"/>
      <w:ind w:firstLine="1142"/>
    </w:pPr>
  </w:style>
  <w:style w:type="paragraph" w:customStyle="1" w:styleId="Style59">
    <w:name w:val="Style59"/>
    <w:basedOn w:val="Normalny"/>
    <w:uiPriority w:val="99"/>
    <w:rsid w:val="00E701ED"/>
    <w:pPr>
      <w:spacing w:line="288" w:lineRule="exact"/>
      <w:ind w:hanging="624"/>
    </w:pPr>
  </w:style>
  <w:style w:type="paragraph" w:customStyle="1" w:styleId="Style62">
    <w:name w:val="Style62"/>
    <w:basedOn w:val="Normalny"/>
    <w:uiPriority w:val="99"/>
    <w:rsid w:val="00E701ED"/>
  </w:style>
  <w:style w:type="paragraph" w:customStyle="1" w:styleId="Style63">
    <w:name w:val="Style63"/>
    <w:basedOn w:val="Normalny"/>
    <w:uiPriority w:val="99"/>
    <w:rsid w:val="00E701ED"/>
    <w:pPr>
      <w:jc w:val="right"/>
    </w:pPr>
  </w:style>
  <w:style w:type="character" w:customStyle="1" w:styleId="FontStyle79">
    <w:name w:val="Font Style79"/>
    <w:basedOn w:val="Domylnaczcionkaakapitu"/>
    <w:uiPriority w:val="99"/>
    <w:rsid w:val="00E701ED"/>
    <w:rPr>
      <w:rFonts w:ascii="Arial Narrow" w:hAnsi="Arial Narrow" w:cs="Arial Narrow"/>
      <w:sz w:val="22"/>
      <w:szCs w:val="22"/>
    </w:rPr>
  </w:style>
  <w:style w:type="character" w:customStyle="1" w:styleId="FontStyle80">
    <w:name w:val="Font Style80"/>
    <w:basedOn w:val="Domylnaczcionkaakapitu"/>
    <w:uiPriority w:val="99"/>
    <w:rsid w:val="00E701ED"/>
    <w:rPr>
      <w:rFonts w:ascii="Arial Narrow" w:hAnsi="Arial Narrow" w:cs="Arial Narrow"/>
      <w:b/>
      <w:bCs/>
      <w:sz w:val="22"/>
      <w:szCs w:val="22"/>
    </w:rPr>
  </w:style>
  <w:style w:type="character" w:customStyle="1" w:styleId="FontStyle90">
    <w:name w:val="Font Style90"/>
    <w:basedOn w:val="Domylnaczcionkaakapitu"/>
    <w:uiPriority w:val="99"/>
    <w:rsid w:val="00E701ED"/>
    <w:rPr>
      <w:rFonts w:ascii="Arial Narrow" w:hAnsi="Arial Narrow" w:cs="Arial Narrow"/>
      <w:i/>
      <w:i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E701ED"/>
    <w:rPr>
      <w:rFonts w:ascii="Arial Narrow" w:hAnsi="Arial Narrow" w:cs="Arial Narrow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0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01ED"/>
    <w:rPr>
      <w:rFonts w:ascii="Arial Black" w:eastAsiaTheme="minorEastAsia" w:hAnsi="Arial Black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0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1ED"/>
    <w:rPr>
      <w:rFonts w:ascii="Arial Black" w:eastAsiaTheme="minorEastAsia" w:hAnsi="Arial Black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22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521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80C35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C35"/>
    <w:pPr>
      <w:widowControl/>
      <w:autoSpaceDE/>
      <w:autoSpaceDN/>
      <w:adjustRightInd/>
    </w:pPr>
    <w:rPr>
      <w:rFonts w:ascii="Tahoma" w:eastAsia="MS Mincho" w:hAnsi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C35"/>
    <w:rPr>
      <w:rFonts w:ascii="Tahoma" w:eastAsia="MS Mincho" w:hAnsi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0C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E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ED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433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3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397"/>
    <w:rPr>
      <w:rFonts w:ascii="Arial Black" w:eastAsiaTheme="minorEastAsia" w:hAnsi="Arial Black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397"/>
    <w:rPr>
      <w:rFonts w:ascii="Arial Black" w:eastAsiaTheme="minorEastAsia" w:hAnsi="Arial Black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Balicka Bożena (ANW)</dc:creator>
  <cp:lastModifiedBy>Stępczyńska Anna (ANW)</cp:lastModifiedBy>
  <cp:revision>2</cp:revision>
  <dcterms:created xsi:type="dcterms:W3CDTF">2025-06-16T11:25:00Z</dcterms:created>
  <dcterms:modified xsi:type="dcterms:W3CDTF">2025-06-16T11:25:00Z</dcterms:modified>
</cp:coreProperties>
</file>