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391FA" w14:textId="77777777" w:rsidR="00D110C1" w:rsidRPr="00D110C1" w:rsidRDefault="00D110C1" w:rsidP="00064FA7">
      <w:pPr>
        <w:spacing w:after="0" w:line="276" w:lineRule="auto"/>
        <w:rPr>
          <w:rFonts w:ascii="Arial Narrow" w:eastAsia="Times New Roman" w:hAnsi="Arial Narrow" w:cs="Arial"/>
          <w:color w:val="444444"/>
          <w:lang w:eastAsia="pl-PL"/>
        </w:rPr>
      </w:pPr>
    </w:p>
    <w:p w14:paraId="12E43004" w14:textId="21E09A50" w:rsidR="00D110C1" w:rsidRPr="00171BB4" w:rsidRDefault="00833DF2" w:rsidP="00064FA7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  <w:r w:rsidRPr="008944DD">
        <w:rPr>
          <w:rFonts w:ascii="Arial Narrow" w:hAnsi="Arial Narrow"/>
        </w:rPr>
        <w:t>Załącznik nr 10   Klauzula MAR</w:t>
      </w:r>
      <w:r>
        <w:rPr>
          <w:rFonts w:ascii="Arial Narrow" w:hAnsi="Arial Narrow"/>
        </w:rPr>
        <w:t xml:space="preserve"> tj. Nota informacyjna dotycząca obowiązków informacyjnych spółki publicznej</w:t>
      </w:r>
    </w:p>
    <w:p w14:paraId="5712B73C" w14:textId="77777777"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 </w:t>
      </w:r>
    </w:p>
    <w:p w14:paraId="040C51F7" w14:textId="77777777"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NOTA INFORMACYJNA </w:t>
      </w:r>
    </w:p>
    <w:p w14:paraId="67B12A0C" w14:textId="77777777"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dotycząca obowiązków informacyjnych spółki publicznej</w:t>
      </w:r>
    </w:p>
    <w:p w14:paraId="12A70CD7" w14:textId="77777777" w:rsidR="00D110C1" w:rsidRPr="00171BB4" w:rsidRDefault="00D110C1" w:rsidP="00064FA7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14:paraId="2DA45EF6" w14:textId="77777777" w:rsidR="00D110C1" w:rsidRPr="00171BB4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 xml:space="preserve">Na ORLEN S.A., będącym podmiotem dominującym względem </w:t>
      </w:r>
      <w:r w:rsidR="00064FA7" w:rsidRPr="00171BB4">
        <w:rPr>
          <w:rFonts w:ascii="Arial Narrow" w:eastAsia="Times New Roman" w:hAnsi="Arial Narrow" w:cs="Arial"/>
          <w:lang w:eastAsia="pl-PL"/>
        </w:rPr>
        <w:t xml:space="preserve">ORLEN Południe S.A.  </w:t>
      </w:r>
      <w:r w:rsidRPr="00171BB4">
        <w:rPr>
          <w:rFonts w:ascii="Arial Narrow" w:eastAsia="Times New Roman" w:hAnsi="Arial Narrow" w:cs="Arial"/>
          <w:lang w:eastAsia="pl-PL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171BB4">
        <w:rPr>
          <w:rFonts w:ascii="Arial Narrow" w:eastAsia="Times New Roman" w:hAnsi="Arial Narrow" w:cs="Arial"/>
          <w:lang w:eastAsia="pl-PL"/>
        </w:rPr>
        <w:t>późn</w:t>
      </w:r>
      <w:proofErr w:type="spellEnd"/>
      <w:r w:rsidRPr="00171BB4">
        <w:rPr>
          <w:rFonts w:ascii="Arial Narrow" w:eastAsia="Times New Roman" w:hAnsi="Arial Narrow" w:cs="Arial"/>
          <w:lang w:eastAsia="pl-PL"/>
        </w:rPr>
        <w:t>. zm. (dalej „Rozporządzenie MAR”).</w:t>
      </w:r>
    </w:p>
    <w:p w14:paraId="15DBC874" w14:textId="77777777" w:rsidR="00D110C1" w:rsidRPr="00171BB4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W związku z tym, stosując przepisy powyższego rozporządzenia:</w:t>
      </w:r>
    </w:p>
    <w:p w14:paraId="2BA5CFC0" w14:textId="77777777" w:rsidR="00064FA7" w:rsidRPr="00171BB4" w:rsidRDefault="00064FA7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 xml:space="preserve">ORLEN Południe S.A. </w:t>
      </w:r>
      <w:r w:rsidR="00D110C1" w:rsidRPr="00171BB4">
        <w:rPr>
          <w:rFonts w:ascii="Arial Narrow" w:eastAsia="Times New Roman" w:hAnsi="Arial Narrow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14:paraId="131FC8C7" w14:textId="77777777" w:rsidR="00D110C1" w:rsidRPr="00171BB4" w:rsidRDefault="00D110C1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45662D78" w14:textId="77777777" w:rsidR="00D110C1" w:rsidRPr="00D110C1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color w:val="444444"/>
          <w:lang w:eastAsia="pl-PL"/>
        </w:rPr>
      </w:pPr>
      <w:r w:rsidRPr="00D110C1">
        <w:rPr>
          <w:rFonts w:ascii="Arial Narrow" w:eastAsia="Times New Roman" w:hAnsi="Arial Narrow" w:cs="Arial"/>
          <w:color w:val="444444"/>
          <w:lang w:eastAsia="pl-PL"/>
        </w:rPr>
        <w:t> </w:t>
      </w:r>
    </w:p>
    <w:p w14:paraId="7BEB30C1" w14:textId="77777777" w:rsidR="008A1AFC" w:rsidRDefault="008A1AFC"/>
    <w:sectPr w:rsidR="008A1A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3DD3E" w14:textId="77777777" w:rsidR="00E356AB" w:rsidRDefault="00E356AB" w:rsidP="00C950BD">
      <w:pPr>
        <w:spacing w:after="0" w:line="240" w:lineRule="auto"/>
      </w:pPr>
      <w:r>
        <w:separator/>
      </w:r>
    </w:p>
  </w:endnote>
  <w:endnote w:type="continuationSeparator" w:id="0">
    <w:p w14:paraId="500C341F" w14:textId="77777777" w:rsidR="00E356AB" w:rsidRDefault="00E356AB" w:rsidP="00C9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BC7B6" w14:textId="77777777" w:rsidR="00E356AB" w:rsidRDefault="00E356AB" w:rsidP="00C950BD">
      <w:pPr>
        <w:spacing w:after="0" w:line="240" w:lineRule="auto"/>
      </w:pPr>
      <w:r>
        <w:separator/>
      </w:r>
    </w:p>
  </w:footnote>
  <w:footnote w:type="continuationSeparator" w:id="0">
    <w:p w14:paraId="14245EA7" w14:textId="77777777" w:rsidR="00E356AB" w:rsidRDefault="00E356AB" w:rsidP="00C95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C4039" w14:textId="77777777" w:rsidR="00C950BD" w:rsidRPr="00C950BD" w:rsidRDefault="00C950BD" w:rsidP="00C950BD">
    <w:pPr>
      <w:spacing w:before="375" w:after="375" w:line="276" w:lineRule="auto"/>
      <w:rPr>
        <w:rFonts w:ascii="Arial Narrow" w:eastAsia="Times New Roman" w:hAnsi="Arial Narrow" w:cs="Arial"/>
        <w:i/>
        <w:color w:val="444444"/>
        <w:lang w:eastAsia="pl-PL"/>
      </w:rPr>
    </w:pPr>
    <w:r w:rsidRPr="00064FA7">
      <w:rPr>
        <w:rFonts w:ascii="Arial Narrow" w:eastAsia="Times New Roman" w:hAnsi="Arial Narrow" w:cs="Arial"/>
        <w:b/>
        <w:bCs/>
        <w:i/>
        <w:color w:val="444444"/>
        <w:lang w:eastAsia="pl-PL"/>
      </w:rPr>
      <w:t>KLAUZULA NR 1:</w:t>
    </w:r>
    <w:r w:rsidRPr="00D110C1">
      <w:rPr>
        <w:rFonts w:ascii="Arial Narrow" w:eastAsia="Times New Roman" w:hAnsi="Arial Narrow" w:cs="Arial"/>
        <w:i/>
        <w:color w:val="444444"/>
        <w:lang w:eastAsia="pl-PL"/>
      </w:rPr>
      <w:t> Druga strona umowy jest przedsiębiorstwem, którego instrumenty finansowe nie są notowane na giełdzie papierów wartościowych w państwie członkowskim Unii Europejskiej.</w:t>
    </w:r>
    <w:r w:rsidRPr="00D110C1">
      <w:rPr>
        <w:rFonts w:ascii="Arial" w:eastAsia="Times New Roman" w:hAnsi="Arial" w:cs="Arial"/>
        <w:i/>
        <w:color w:val="444444"/>
        <w:lang w:eastAsia="pl-PL"/>
      </w:rPr>
      <w:t>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11709"/>
    <w:multiLevelType w:val="hybridMultilevel"/>
    <w:tmpl w:val="F752B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33FBB"/>
    <w:multiLevelType w:val="hybridMultilevel"/>
    <w:tmpl w:val="4D3C7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298867">
    <w:abstractNumId w:val="1"/>
  </w:num>
  <w:num w:numId="2" w16cid:durableId="346367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0C1"/>
    <w:rsid w:val="00064FA7"/>
    <w:rsid w:val="00171BB4"/>
    <w:rsid w:val="005216A8"/>
    <w:rsid w:val="00833DF2"/>
    <w:rsid w:val="008A1AFC"/>
    <w:rsid w:val="009D45E1"/>
    <w:rsid w:val="00C950BD"/>
    <w:rsid w:val="00D110C1"/>
    <w:rsid w:val="00D3684D"/>
    <w:rsid w:val="00E3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49564"/>
  <w15:chartTrackingRefBased/>
  <w15:docId w15:val="{D9BB39FD-4D55-46B0-B49E-365359CB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110C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110C1"/>
    <w:rPr>
      <w:color w:val="0000FF"/>
      <w:u w:val="single"/>
    </w:rPr>
  </w:style>
  <w:style w:type="paragraph" w:customStyle="1" w:styleId="ms-rtefontsize-2">
    <w:name w:val="ms-rtefontsize-2"/>
    <w:basedOn w:val="Normalny"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4F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0BD"/>
  </w:style>
  <w:style w:type="paragraph" w:styleId="Stopka">
    <w:name w:val="footer"/>
    <w:basedOn w:val="Normalny"/>
    <w:link w:val="Stopka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5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Kocjan Jakub (OPD-ext)</dc:creator>
  <cp:keywords/>
  <dc:description/>
  <cp:lastModifiedBy>Kołodziej Magdalena (OPD)</cp:lastModifiedBy>
  <cp:revision>2</cp:revision>
  <dcterms:created xsi:type="dcterms:W3CDTF">2025-05-27T12:11:00Z</dcterms:created>
  <dcterms:modified xsi:type="dcterms:W3CDTF">2025-05-27T12:11:00Z</dcterms:modified>
</cp:coreProperties>
</file>