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DBCF3" w14:textId="6962DCB1" w:rsidR="00BF7704" w:rsidRPr="00BF7704" w:rsidRDefault="00BF7704" w:rsidP="00BF7704">
      <w:pPr>
        <w:tabs>
          <w:tab w:val="num" w:pos="2629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</w:rPr>
      </w:pPr>
      <w:r w:rsidRPr="00BF7704">
        <w:rPr>
          <w:rFonts w:ascii="Arial" w:hAnsi="Arial" w:cs="Arial"/>
        </w:rPr>
        <w:t>Załącznik nr 14  Klauzula Białej Listy</w:t>
      </w:r>
    </w:p>
    <w:p w14:paraId="49C9CC36" w14:textId="77777777" w:rsidR="00BF7704" w:rsidRDefault="00BF7704" w:rsidP="00BF7704">
      <w:pPr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</w:rPr>
      </w:pPr>
    </w:p>
    <w:p w14:paraId="784BDF41" w14:textId="02F69BF6" w:rsidR="00EB3D99" w:rsidRPr="00DA128B" w:rsidRDefault="00EB3D99" w:rsidP="00EB3D9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Płatność wynikająca z Umowy będzie realizowana w mechanizmie podzielonej płatności, o którym mowa w ustawie z dnia 11 marca 2004 r. o podatku od towarów i usług (j.t. Dz. U. z 2020 r, poz. 106  ze zm.), wyłącznie na wskazany przez </w:t>
      </w:r>
      <w:r w:rsidR="000200DA">
        <w:rPr>
          <w:rFonts w:ascii="Arial" w:hAnsi="Arial" w:cs="Arial"/>
        </w:rPr>
        <w:t>………</w:t>
      </w:r>
      <w:r w:rsidRPr="00DA128B">
        <w:rPr>
          <w:rFonts w:ascii="Arial" w:hAnsi="Arial" w:cs="Arial"/>
        </w:rPr>
        <w:t xml:space="preserve"> rachunek bankowy figurujący w wykazie podatników VAT prowadzonym przez właściwy organ administracji (tzw. Białej Liście). </w:t>
      </w:r>
    </w:p>
    <w:p w14:paraId="11C0BFFF" w14:textId="77777777" w:rsidR="00EB3D99" w:rsidRPr="00DA128B" w:rsidRDefault="00EB3D99" w:rsidP="00EB3D9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W przypadku niemożności dokonania płatności w sposób wskazany w ust. </w:t>
      </w:r>
      <w:r>
        <w:rPr>
          <w:rFonts w:ascii="Arial" w:hAnsi="Arial" w:cs="Arial"/>
        </w:rPr>
        <w:t>1</w:t>
      </w:r>
      <w:r w:rsidRPr="00DA128B">
        <w:rPr>
          <w:rFonts w:ascii="Arial" w:hAnsi="Arial" w:cs="Arial"/>
        </w:rPr>
        <w:t xml:space="preserve"> powyżej z uwagi na brak na Białej Liście wskazanego przez </w:t>
      </w:r>
      <w:r w:rsidR="000200DA">
        <w:rPr>
          <w:rFonts w:ascii="Arial" w:hAnsi="Arial" w:cs="Arial"/>
        </w:rPr>
        <w:t>……………</w:t>
      </w:r>
      <w:r w:rsidRPr="00DA128B">
        <w:rPr>
          <w:rFonts w:ascii="Arial" w:hAnsi="Arial" w:cs="Arial"/>
        </w:rPr>
        <w:t xml:space="preserve"> numeru rachunku bankowego ORLEN Południe S.A. będzie uprawniony do wstrzymania płatności na rzecz </w:t>
      </w:r>
      <w:r w:rsidR="000200DA">
        <w:rPr>
          <w:rFonts w:ascii="Arial" w:hAnsi="Arial" w:cs="Arial"/>
        </w:rPr>
        <w:t>…………..</w:t>
      </w:r>
      <w:r w:rsidRPr="00DA128B">
        <w:rPr>
          <w:rFonts w:ascii="Arial" w:hAnsi="Arial" w:cs="Arial"/>
        </w:rPr>
        <w:t xml:space="preserve"> wynagrodzenia.</w:t>
      </w:r>
    </w:p>
    <w:p w14:paraId="2A924506" w14:textId="77777777" w:rsidR="00EB3D99" w:rsidRPr="00DA128B" w:rsidRDefault="00EB3D99" w:rsidP="00EB3D9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W sytuacji wskazanej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 płatność nastąpi nie później niż w terminie 7 dni roboczych od dnia następnego po przekazaniu ORLEN Południe S.A. przez </w:t>
      </w:r>
      <w:r w:rsidR="000200DA">
        <w:rPr>
          <w:rFonts w:ascii="Arial" w:hAnsi="Arial" w:cs="Arial"/>
        </w:rPr>
        <w:t>………….</w:t>
      </w:r>
      <w:r w:rsidRPr="00DA128B">
        <w:rPr>
          <w:rFonts w:ascii="Arial" w:hAnsi="Arial" w:cs="Arial"/>
        </w:rPr>
        <w:t xml:space="preserve"> informacji o pojawieniu się jego numeru rachunku bankowego na Białej Liście.</w:t>
      </w:r>
    </w:p>
    <w:p w14:paraId="486EB12D" w14:textId="77777777" w:rsidR="00EB3D99" w:rsidRDefault="00EB3D99" w:rsidP="00EB3D9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</w:rPr>
      </w:pPr>
      <w:r w:rsidRPr="00DA128B">
        <w:rPr>
          <w:rFonts w:ascii="Arial" w:hAnsi="Arial" w:cs="Arial"/>
        </w:rPr>
        <w:t xml:space="preserve">Strony zgodnie przyjmują, że wystąpienie okoliczności, o których mowa w ust. </w:t>
      </w:r>
      <w:r>
        <w:rPr>
          <w:rFonts w:ascii="Arial" w:hAnsi="Arial" w:cs="Arial"/>
        </w:rPr>
        <w:t>2</w:t>
      </w:r>
      <w:r w:rsidRPr="00DA128B">
        <w:rPr>
          <w:rFonts w:ascii="Arial" w:hAnsi="Arial" w:cs="Arial"/>
        </w:rPr>
        <w:t xml:space="preserve"> powyżej, zwalnia ORLEN Południe S.A. z obowiązku zapłaty odsetek za zwłokę za okres pomiędzy ustalonym w umowie terminem płatności a dniem zrealizowania prze</w:t>
      </w:r>
      <w:r>
        <w:rPr>
          <w:rFonts w:ascii="Arial" w:hAnsi="Arial" w:cs="Arial"/>
        </w:rPr>
        <w:t xml:space="preserve">z ORLEN Południe S.A. na rzecz </w:t>
      </w:r>
      <w:r w:rsidR="000200DA">
        <w:rPr>
          <w:rFonts w:ascii="Arial" w:hAnsi="Arial" w:cs="Arial"/>
        </w:rPr>
        <w:t>……………</w:t>
      </w:r>
      <w:r w:rsidRPr="00DA128B">
        <w:rPr>
          <w:rFonts w:ascii="Arial" w:hAnsi="Arial" w:cs="Arial"/>
        </w:rPr>
        <w:t xml:space="preserve"> płatności, o których mowa w ust. </w:t>
      </w:r>
      <w:r>
        <w:rPr>
          <w:rFonts w:ascii="Arial" w:hAnsi="Arial" w:cs="Arial"/>
        </w:rPr>
        <w:t>3</w:t>
      </w:r>
      <w:r w:rsidRPr="00DA128B">
        <w:rPr>
          <w:rFonts w:ascii="Arial" w:hAnsi="Arial" w:cs="Arial"/>
        </w:rPr>
        <w:t xml:space="preserve"> powyżej. </w:t>
      </w:r>
    </w:p>
    <w:p w14:paraId="598FD573" w14:textId="77777777" w:rsidR="00EB3D99" w:rsidRDefault="00EB3D99" w:rsidP="00EB3D99">
      <w:pPr>
        <w:tabs>
          <w:tab w:val="num" w:pos="54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sectPr w:rsidR="00EB3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468D1"/>
    <w:multiLevelType w:val="hybridMultilevel"/>
    <w:tmpl w:val="A8740752"/>
    <w:lvl w:ilvl="0" w:tplc="D3644B78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80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99"/>
    <w:rsid w:val="000200DA"/>
    <w:rsid w:val="00242A03"/>
    <w:rsid w:val="009D6FC7"/>
    <w:rsid w:val="00B52385"/>
    <w:rsid w:val="00B80F5F"/>
    <w:rsid w:val="00BF7704"/>
    <w:rsid w:val="00C51663"/>
    <w:rsid w:val="00D3684D"/>
    <w:rsid w:val="00EB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6B07"/>
  <w15:chartTrackingRefBased/>
  <w15:docId w15:val="{8E346D35-72ED-47F8-98BB-6C5CEB98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28850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686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Gęca Norbert (OPD)</dc:creator>
  <cp:keywords/>
  <dc:description/>
  <cp:lastModifiedBy>Kołodziej Magdalena (OPD)</cp:lastModifiedBy>
  <cp:revision>2</cp:revision>
  <dcterms:created xsi:type="dcterms:W3CDTF">2025-05-27T12:27:00Z</dcterms:created>
  <dcterms:modified xsi:type="dcterms:W3CDTF">2025-05-27T12:27:00Z</dcterms:modified>
</cp:coreProperties>
</file>