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B57A9" w14:textId="77777777" w:rsidR="00201667" w:rsidRDefault="00201667" w:rsidP="00201667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Załącznik g – klauzula cen transferowych</w:t>
      </w:r>
    </w:p>
    <w:p w14:paraId="3ADB83B5" w14:textId="77777777" w:rsidR="00D80C7A" w:rsidRPr="00205984" w:rsidRDefault="00D80C7A" w:rsidP="00201667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ACEA72D" w14:textId="11ED69AF" w:rsidR="00201667" w:rsidRPr="00D80C7A" w:rsidRDefault="00201667" w:rsidP="00D80C7A">
      <w:pPr>
        <w:pStyle w:val="Akapitzlist"/>
        <w:numPr>
          <w:ilvl w:val="0"/>
          <w:numId w:val="6"/>
        </w:numPr>
        <w:spacing w:after="0" w:line="28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0C7A">
        <w:rPr>
          <w:rFonts w:ascii="Arial" w:hAnsi="Arial" w:cs="Arial"/>
          <w:sz w:val="20"/>
          <w:szCs w:val="20"/>
        </w:rPr>
        <w:t>Strony niniejszej umowy, działając jako podmioty powiązane w rozumieniu art. 11a ustawy z dnia 15 lutego 1992 r. o podatku dochodowym od osób prawnych (</w:t>
      </w:r>
      <w:proofErr w:type="spellStart"/>
      <w:r w:rsidRPr="00D80C7A">
        <w:rPr>
          <w:rFonts w:ascii="Arial" w:hAnsi="Arial" w:cs="Arial"/>
          <w:sz w:val="20"/>
          <w:szCs w:val="20"/>
        </w:rPr>
        <w:t>t.j</w:t>
      </w:r>
      <w:proofErr w:type="spellEnd"/>
      <w:r w:rsidRPr="00D80C7A">
        <w:rPr>
          <w:rFonts w:ascii="Arial" w:hAnsi="Arial" w:cs="Arial"/>
          <w:sz w:val="20"/>
          <w:szCs w:val="20"/>
        </w:rPr>
        <w:t>. Dz.U.2020.1406; dalej: „UPDOP”), kierują się zasadami zapewniającymi realizację obowiązków w zakresie cen transferowych, w szczególności ustalają ceny transferowe na warunkach, które ustaliłyby między sobą podmioty niepowiązane.</w:t>
      </w:r>
    </w:p>
    <w:p w14:paraId="24F02E35" w14:textId="566C7051" w:rsidR="00201667" w:rsidRPr="00D80C7A" w:rsidRDefault="00201667" w:rsidP="00D80C7A">
      <w:pPr>
        <w:pStyle w:val="Akapitzlist"/>
        <w:numPr>
          <w:ilvl w:val="0"/>
          <w:numId w:val="6"/>
        </w:numPr>
        <w:spacing w:after="0" w:line="28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0C7A">
        <w:rPr>
          <w:rFonts w:ascii="Arial" w:hAnsi="Arial" w:cs="Arial"/>
          <w:sz w:val="20"/>
          <w:szCs w:val="20"/>
        </w:rPr>
        <w:t xml:space="preserve">Jeżeli, mimo dochowania należytych standardów w zakresie ustalania cen transferowych, stwierdzone zostanie że przyjęta cena, bez względu na przyczynę, odbiega od ceny rynkowej, Strony umowy zobowiązują się podjąć działania dopuszczalne przepisami prawa, zmierzające do zachowania zasady </w:t>
      </w:r>
      <w:proofErr w:type="spellStart"/>
      <w:r w:rsidRPr="00D80C7A">
        <w:rPr>
          <w:rFonts w:ascii="Arial" w:hAnsi="Arial" w:cs="Arial"/>
          <w:sz w:val="20"/>
          <w:szCs w:val="20"/>
        </w:rPr>
        <w:t>arm’s</w:t>
      </w:r>
      <w:proofErr w:type="spellEnd"/>
      <w:r w:rsidRPr="00D80C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0C7A">
        <w:rPr>
          <w:rFonts w:ascii="Arial" w:hAnsi="Arial" w:cs="Arial"/>
          <w:sz w:val="20"/>
          <w:szCs w:val="20"/>
        </w:rPr>
        <w:t>lenght</w:t>
      </w:r>
      <w:proofErr w:type="spellEnd"/>
      <w:r w:rsidRPr="00D80C7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0C7A">
        <w:rPr>
          <w:rFonts w:ascii="Arial" w:hAnsi="Arial" w:cs="Arial"/>
          <w:sz w:val="20"/>
          <w:szCs w:val="20"/>
        </w:rPr>
        <w:t>principle</w:t>
      </w:r>
      <w:proofErr w:type="spellEnd"/>
      <w:r w:rsidRPr="00D80C7A">
        <w:rPr>
          <w:rFonts w:ascii="Arial" w:hAnsi="Arial" w:cs="Arial"/>
          <w:sz w:val="20"/>
          <w:szCs w:val="20"/>
        </w:rPr>
        <w:t>, a w szczególności do przeprowadzenia korekty cen transferowych w rozumieniu art. 11e UPDOP lub wprowadzenia mechanizmu kompensacyjnego w ramach innej transakcji realizowanej między Stronami.</w:t>
      </w:r>
    </w:p>
    <w:p w14:paraId="471FD80B" w14:textId="77777777" w:rsidR="006373EF" w:rsidRPr="00201667" w:rsidRDefault="006373EF" w:rsidP="00201667"/>
    <w:sectPr w:rsidR="006373EF" w:rsidRPr="00201667" w:rsidSect="001A58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EC702" w14:textId="77777777" w:rsidR="00D0555F" w:rsidRDefault="00D0555F" w:rsidP="00026823">
      <w:pPr>
        <w:spacing w:after="0" w:line="240" w:lineRule="auto"/>
      </w:pPr>
      <w:r>
        <w:separator/>
      </w:r>
    </w:p>
  </w:endnote>
  <w:endnote w:type="continuationSeparator" w:id="0">
    <w:p w14:paraId="0FDB943C" w14:textId="77777777" w:rsidR="00D0555F" w:rsidRDefault="00D0555F" w:rsidP="00026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7E244" w14:textId="77777777" w:rsidR="00D0555F" w:rsidRDefault="00D0555F" w:rsidP="00026823">
      <w:pPr>
        <w:spacing w:after="0" w:line="240" w:lineRule="auto"/>
      </w:pPr>
      <w:r>
        <w:separator/>
      </w:r>
    </w:p>
  </w:footnote>
  <w:footnote w:type="continuationSeparator" w:id="0">
    <w:p w14:paraId="75AF2E58" w14:textId="77777777" w:rsidR="00D0555F" w:rsidRDefault="00D0555F" w:rsidP="00026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94B6C"/>
    <w:multiLevelType w:val="hybridMultilevel"/>
    <w:tmpl w:val="441AF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50790"/>
    <w:multiLevelType w:val="hybridMultilevel"/>
    <w:tmpl w:val="A210C1A2"/>
    <w:lvl w:ilvl="0" w:tplc="C15426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352C6"/>
    <w:multiLevelType w:val="hybridMultilevel"/>
    <w:tmpl w:val="613CD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92E2C2">
      <w:start w:val="1"/>
      <w:numFmt w:val="decimal"/>
      <w:lvlText w:val="%2."/>
      <w:lvlJc w:val="left"/>
      <w:pPr>
        <w:ind w:left="70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03469"/>
    <w:multiLevelType w:val="hybridMultilevel"/>
    <w:tmpl w:val="B5FE4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E1705"/>
    <w:multiLevelType w:val="hybridMultilevel"/>
    <w:tmpl w:val="36BE9948"/>
    <w:lvl w:ilvl="0" w:tplc="4D08B58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47660"/>
    <w:multiLevelType w:val="hybridMultilevel"/>
    <w:tmpl w:val="7062FE94"/>
    <w:lvl w:ilvl="0" w:tplc="5C64C8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790861">
    <w:abstractNumId w:val="2"/>
  </w:num>
  <w:num w:numId="2" w16cid:durableId="813063781">
    <w:abstractNumId w:val="0"/>
  </w:num>
  <w:num w:numId="3" w16cid:durableId="89545586">
    <w:abstractNumId w:val="1"/>
  </w:num>
  <w:num w:numId="4" w16cid:durableId="935671478">
    <w:abstractNumId w:val="4"/>
  </w:num>
  <w:num w:numId="5" w16cid:durableId="997348838">
    <w:abstractNumId w:val="3"/>
  </w:num>
  <w:num w:numId="6" w16cid:durableId="13468327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387"/>
    <w:rsid w:val="00026823"/>
    <w:rsid w:val="001A582E"/>
    <w:rsid w:val="00201667"/>
    <w:rsid w:val="00437A5A"/>
    <w:rsid w:val="006373EF"/>
    <w:rsid w:val="0069183E"/>
    <w:rsid w:val="00821659"/>
    <w:rsid w:val="00AA45F8"/>
    <w:rsid w:val="00B24C21"/>
    <w:rsid w:val="00BC5387"/>
    <w:rsid w:val="00D0555F"/>
    <w:rsid w:val="00D8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E565"/>
  <w15:chartTrackingRefBased/>
  <w15:docId w15:val="{ADA7C2E9-7E83-4E90-B289-C7155A57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6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5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798</Characters>
  <Application>Microsoft Office Word</Application>
  <DocSecurity>0</DocSecurity>
  <Lines>6</Lines>
  <Paragraphs>1</Paragraphs>
  <ScaleCrop>false</ScaleCrop>
  <Company>ORLEN S.A.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Grzegorz (OPD)</dc:creator>
  <cp:keywords/>
  <dc:description/>
  <cp:lastModifiedBy>Mazurek Grzegorz (OPD)</cp:lastModifiedBy>
  <cp:revision>3</cp:revision>
  <dcterms:created xsi:type="dcterms:W3CDTF">2025-04-16T09:57:00Z</dcterms:created>
  <dcterms:modified xsi:type="dcterms:W3CDTF">2025-04-16T09:58:00Z</dcterms:modified>
</cp:coreProperties>
</file>